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C7" w:rsidRPr="00876C4B" w:rsidRDefault="00D96A92" w:rsidP="00876C4B">
      <w:pPr>
        <w:jc w:val="center"/>
        <w:rPr>
          <w:b/>
          <w:sz w:val="28"/>
          <w:szCs w:val="28"/>
        </w:rPr>
      </w:pPr>
      <w:r w:rsidRPr="00876C4B">
        <w:rPr>
          <w:b/>
          <w:sz w:val="28"/>
          <w:szCs w:val="28"/>
          <w:lang w:val="el-GR"/>
        </w:rPr>
        <w:t>3</w:t>
      </w:r>
      <w:r w:rsidRPr="00876C4B">
        <w:rPr>
          <w:b/>
          <w:sz w:val="28"/>
          <w:szCs w:val="28"/>
          <w:vertAlign w:val="superscript"/>
          <w:lang w:val="el-GR"/>
        </w:rPr>
        <w:t>η</w:t>
      </w:r>
      <w:r w:rsidRPr="00876C4B">
        <w:rPr>
          <w:b/>
          <w:sz w:val="28"/>
          <w:szCs w:val="28"/>
          <w:lang w:val="el-GR"/>
        </w:rPr>
        <w:t xml:space="preserve"> </w:t>
      </w:r>
      <w:r w:rsidR="00B35500" w:rsidRPr="00876C4B">
        <w:rPr>
          <w:b/>
          <w:sz w:val="28"/>
          <w:szCs w:val="28"/>
          <w:lang w:val="el-GR"/>
        </w:rPr>
        <w:t>εργασία</w:t>
      </w:r>
      <w:r w:rsidRPr="00876C4B">
        <w:rPr>
          <w:b/>
          <w:sz w:val="28"/>
          <w:szCs w:val="28"/>
          <w:lang w:val="el-GR"/>
        </w:rPr>
        <w:t xml:space="preserve"> Ε.Ε.</w:t>
      </w:r>
    </w:p>
    <w:p w:rsidR="00876C4B" w:rsidRPr="00876C4B" w:rsidRDefault="00876C4B">
      <w:pPr>
        <w:rPr>
          <w:lang w:val="el-GR"/>
        </w:rPr>
      </w:pPr>
      <w:r>
        <w:t xml:space="preserve"> </w:t>
      </w:r>
      <w:proofErr w:type="spellStart"/>
      <w:r>
        <w:rPr>
          <w:lang w:val="el-GR"/>
        </w:rPr>
        <w:t>Μαλτέζος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Παρασκεύας</w:t>
      </w:r>
      <w:proofErr w:type="spellEnd"/>
      <w:r>
        <w:rPr>
          <w:lang w:val="el-GR"/>
        </w:rPr>
        <w:t>, Α.Μ.:2015010085</w:t>
      </w:r>
    </w:p>
    <w:p w:rsidR="00D96A92" w:rsidRDefault="00D96A92">
      <w:pPr>
        <w:rPr>
          <w:lang w:val="el-GR"/>
        </w:rPr>
      </w:pPr>
      <w:r>
        <w:rPr>
          <w:lang w:val="el-GR"/>
        </w:rPr>
        <w:t>Ρασούλης Αλέξανδρος</w:t>
      </w:r>
      <w:r w:rsidR="00876C4B">
        <w:rPr>
          <w:lang w:val="el-GR"/>
        </w:rPr>
        <w:t>,</w:t>
      </w:r>
      <w:r w:rsidR="00EC1132">
        <w:t xml:space="preserve"> </w:t>
      </w:r>
      <w:r>
        <w:rPr>
          <w:lang w:val="el-GR"/>
        </w:rPr>
        <w:t>Α.Μ.:2015010123</w:t>
      </w:r>
    </w:p>
    <w:p w:rsidR="00D96A92" w:rsidRDefault="00D96A92" w:rsidP="00DD0DE4">
      <w:pPr>
        <w:rPr>
          <w:lang w:val="el-GR"/>
        </w:rPr>
      </w:pPr>
    </w:p>
    <w:tbl>
      <w:tblPr>
        <w:tblStyle w:val="-3"/>
        <w:tblW w:w="0" w:type="auto"/>
        <w:tblInd w:w="2510" w:type="dxa"/>
        <w:tblLook w:val="04A0"/>
      </w:tblPr>
      <w:tblGrid>
        <w:gridCol w:w="2175"/>
        <w:gridCol w:w="2175"/>
      </w:tblGrid>
      <w:tr w:rsidR="00B35500" w:rsidTr="00DD0DE4">
        <w:trPr>
          <w:cnfStyle w:val="100000000000"/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B35500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Μήνες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100000000000"/>
              <w:rPr>
                <w:color w:val="auto"/>
              </w:rPr>
            </w:pPr>
            <w:r w:rsidRPr="00DD0DE4">
              <w:rPr>
                <w:color w:val="auto"/>
                <w:lang w:val="el-GR"/>
              </w:rPr>
              <w:t>Κατανάλωση</w:t>
            </w:r>
          </w:p>
        </w:tc>
      </w:tr>
      <w:tr w:rsidR="00B35500" w:rsidTr="00DD0DE4">
        <w:trPr>
          <w:cnfStyle w:val="000000100000"/>
          <w:trHeight w:val="287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1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19</w:t>
            </w:r>
          </w:p>
        </w:tc>
      </w:tr>
      <w:tr w:rsidR="00B35500" w:rsidTr="00DD0DE4">
        <w:trPr>
          <w:trHeight w:val="268"/>
        </w:trPr>
        <w:tc>
          <w:tcPr>
            <w:cnfStyle w:val="001000000000"/>
            <w:tcW w:w="2175" w:type="dxa"/>
            <w:vAlign w:val="center"/>
          </w:tcPr>
          <w:p w:rsidR="00DD0DE4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2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0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18</w:t>
            </w:r>
          </w:p>
        </w:tc>
      </w:tr>
      <w:tr w:rsidR="00B35500" w:rsidTr="00DD0DE4">
        <w:trPr>
          <w:cnfStyle w:val="000000100000"/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3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1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22</w:t>
            </w:r>
          </w:p>
        </w:tc>
      </w:tr>
      <w:tr w:rsidR="00B35500" w:rsidTr="00DD0DE4">
        <w:trPr>
          <w:trHeight w:val="287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4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0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20</w:t>
            </w:r>
          </w:p>
        </w:tc>
      </w:tr>
      <w:tr w:rsidR="00B35500" w:rsidTr="00DD0DE4">
        <w:trPr>
          <w:cnfStyle w:val="000000100000"/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5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1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19</w:t>
            </w:r>
          </w:p>
        </w:tc>
      </w:tr>
      <w:tr w:rsidR="00B35500" w:rsidRPr="00DD0DE4" w:rsidTr="00DD0DE4">
        <w:trPr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sz w:val="20"/>
                <w:lang w:val="el-GR"/>
              </w:rPr>
            </w:pPr>
            <w:r w:rsidRPr="00DD0DE4">
              <w:rPr>
                <w:color w:val="auto"/>
                <w:sz w:val="20"/>
                <w:lang w:val="el-GR"/>
              </w:rPr>
              <w:t>6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000000"/>
              <w:rPr>
                <w:color w:val="auto"/>
                <w:sz w:val="20"/>
                <w:lang w:val="el-GR"/>
              </w:rPr>
            </w:pPr>
            <w:r w:rsidRPr="00DD0DE4">
              <w:rPr>
                <w:color w:val="auto"/>
                <w:sz w:val="20"/>
                <w:lang w:val="el-GR"/>
              </w:rPr>
              <w:t>16</w:t>
            </w:r>
          </w:p>
        </w:tc>
      </w:tr>
      <w:tr w:rsidR="00B35500" w:rsidTr="00DD0DE4">
        <w:trPr>
          <w:cnfStyle w:val="000000100000"/>
          <w:trHeight w:val="287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7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1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15</w:t>
            </w:r>
          </w:p>
        </w:tc>
      </w:tr>
      <w:tr w:rsidR="00B35500" w:rsidTr="00DD0DE4">
        <w:trPr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8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0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19</w:t>
            </w:r>
          </w:p>
        </w:tc>
      </w:tr>
      <w:tr w:rsidR="00B35500" w:rsidTr="00DD0DE4">
        <w:trPr>
          <w:cnfStyle w:val="000000100000"/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9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1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21</w:t>
            </w:r>
          </w:p>
        </w:tc>
      </w:tr>
      <w:tr w:rsidR="00B35500" w:rsidTr="00DD0DE4">
        <w:trPr>
          <w:trHeight w:val="287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10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0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18</w:t>
            </w:r>
          </w:p>
        </w:tc>
      </w:tr>
      <w:tr w:rsidR="00B35500" w:rsidTr="00DD0DE4">
        <w:trPr>
          <w:cnfStyle w:val="000000100000"/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11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1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17</w:t>
            </w:r>
          </w:p>
        </w:tc>
      </w:tr>
      <w:tr w:rsidR="00B35500" w:rsidTr="00DD0DE4">
        <w:trPr>
          <w:trHeight w:val="268"/>
        </w:trPr>
        <w:tc>
          <w:tcPr>
            <w:cnfStyle w:val="001000000000"/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12</w:t>
            </w:r>
          </w:p>
        </w:tc>
        <w:tc>
          <w:tcPr>
            <w:tcW w:w="2175" w:type="dxa"/>
            <w:vAlign w:val="center"/>
          </w:tcPr>
          <w:p w:rsidR="00B35500" w:rsidRPr="00DD0DE4" w:rsidRDefault="00DD0DE4" w:rsidP="00DD0DE4">
            <w:pPr>
              <w:jc w:val="center"/>
              <w:cnfStyle w:val="000000000000"/>
              <w:rPr>
                <w:color w:val="auto"/>
                <w:lang w:val="el-GR"/>
              </w:rPr>
            </w:pPr>
            <w:r w:rsidRPr="00DD0DE4">
              <w:rPr>
                <w:color w:val="auto"/>
                <w:lang w:val="el-GR"/>
              </w:rPr>
              <w:t>14</w:t>
            </w:r>
          </w:p>
        </w:tc>
      </w:tr>
    </w:tbl>
    <w:p w:rsidR="009B34EB" w:rsidRDefault="009B34EB" w:rsidP="00DD0DE4">
      <w:pPr>
        <w:jc w:val="center"/>
        <w:rPr>
          <w:lang w:val="el-GR"/>
        </w:rPr>
      </w:pPr>
    </w:p>
    <w:p w:rsidR="00DD0DE4" w:rsidRPr="00876C4B" w:rsidRDefault="00DD0DE4" w:rsidP="00DD0DE4">
      <w:pPr>
        <w:rPr>
          <w:b/>
          <w:lang w:val="el-GR"/>
        </w:rPr>
      </w:pPr>
      <w:r w:rsidRPr="00876C4B">
        <w:rPr>
          <w:b/>
          <w:lang w:val="el-GR"/>
        </w:rPr>
        <w:t>1)</w:t>
      </w:r>
    </w:p>
    <w:p w:rsidR="00DD0DE4" w:rsidRDefault="00DD0DE4" w:rsidP="00DD0DE4">
      <w:pPr>
        <w:rPr>
          <w:lang w:val="el-GR"/>
        </w:rPr>
      </w:pPr>
      <w:r>
        <w:rPr>
          <w:lang w:val="el-GR"/>
        </w:rPr>
        <w:t>Συνολική κατανάλωση=19+18+22+20+19+16+15+19+21+18+17+14=218 κουτές</w:t>
      </w:r>
    </w:p>
    <w:p w:rsidR="00DD0DE4" w:rsidRPr="006E2AF9" w:rsidRDefault="00DD0DE4" w:rsidP="00DD0DE4">
      <w:pPr>
        <w:rPr>
          <w:lang w:val="el-GR"/>
        </w:rPr>
      </w:pPr>
      <w:r>
        <w:rPr>
          <w:lang w:val="el-GR"/>
        </w:rPr>
        <w:t xml:space="preserve">Άρα η μηνιαία ζήτηση θα είναι 218/12=18,16. Επειδή </w:t>
      </w:r>
      <w:r w:rsidR="004D778A">
        <w:rPr>
          <w:lang w:val="el-GR"/>
        </w:rPr>
        <w:t xml:space="preserve">όμως </w:t>
      </w:r>
      <w:r>
        <w:rPr>
          <w:lang w:val="el-GR"/>
        </w:rPr>
        <w:t xml:space="preserve">η κατανάλωση είναι σε κούτες (ακέραια ποσότητα) η μηνιαία ζήτηση </w:t>
      </w:r>
      <w:r w:rsidR="00A477EE">
        <w:rPr>
          <w:lang w:val="el-GR"/>
        </w:rPr>
        <w:t>θα γίνει 19</w:t>
      </w:r>
      <w:r w:rsidR="004D778A">
        <w:rPr>
          <w:lang w:val="el-GR"/>
        </w:rPr>
        <w:t xml:space="preserve"> κούτες ανά μήνα</w:t>
      </w:r>
      <w:r w:rsidR="006E2AF9" w:rsidRPr="006E2AF9">
        <w:rPr>
          <w:lang w:val="el-GR"/>
        </w:rPr>
        <w:t>.</w:t>
      </w:r>
    </w:p>
    <w:p w:rsidR="006E2AF9" w:rsidRDefault="006E2AF9" w:rsidP="00DD0DE4">
      <w:pPr>
        <w:rPr>
          <w:lang w:val="el-GR"/>
        </w:rPr>
      </w:pPr>
      <w:r>
        <w:rPr>
          <w:lang w:val="el-GR"/>
        </w:rPr>
        <w:t xml:space="preserve">Η παραπάνω εκτίμηση της μηνιαίας ζήτησης θα θεωρούταν ασφαλής στο μοντέλο </w:t>
      </w:r>
      <w:r>
        <w:t>Wilson</w:t>
      </w:r>
      <w:r>
        <w:rPr>
          <w:lang w:val="el-GR"/>
        </w:rPr>
        <w:t xml:space="preserve"> για τους εξής λόγους:</w:t>
      </w:r>
    </w:p>
    <w:p w:rsidR="009D736C" w:rsidRDefault="009D736C" w:rsidP="009D736C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Εάν η κατανάλωση ήταν ομαλά κατανεμημένη στον χρόνο.</w:t>
      </w:r>
    </w:p>
    <w:p w:rsidR="009D736C" w:rsidRDefault="009D736C" w:rsidP="009D736C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Εάν ο ανεφοδιασμός γινόταν χωρίς καθυστερήσεις, δηλαδή το επίπεδο συναγερμού ήταν 0.</w:t>
      </w:r>
    </w:p>
    <w:p w:rsidR="009D736C" w:rsidRDefault="009D736C" w:rsidP="009D736C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Και οι ποσότητες ανεφοδιασμού να ήταν ακέραιοι αριθμοί και να μην ήταν πολλαπλάσιες των 5 μονάδων. </w:t>
      </w:r>
    </w:p>
    <w:p w:rsidR="0066638B" w:rsidRDefault="0066638B" w:rsidP="009D736C">
      <w:pPr>
        <w:rPr>
          <w:lang w:val="el-GR"/>
        </w:rPr>
      </w:pPr>
    </w:p>
    <w:p w:rsidR="0066638B" w:rsidRDefault="0066638B" w:rsidP="009D736C">
      <w:pPr>
        <w:rPr>
          <w:lang w:val="el-GR"/>
        </w:rPr>
      </w:pPr>
    </w:p>
    <w:p w:rsidR="0066638B" w:rsidRDefault="0066638B" w:rsidP="009D736C">
      <w:pPr>
        <w:rPr>
          <w:lang w:val="el-GR"/>
        </w:rPr>
      </w:pPr>
    </w:p>
    <w:p w:rsidR="0066638B" w:rsidRDefault="0066638B" w:rsidP="009D736C">
      <w:pPr>
        <w:rPr>
          <w:lang w:val="el-GR"/>
        </w:rPr>
      </w:pPr>
    </w:p>
    <w:p w:rsidR="0066638B" w:rsidRDefault="0066638B" w:rsidP="009D736C">
      <w:pPr>
        <w:rPr>
          <w:lang w:val="el-GR"/>
        </w:rPr>
      </w:pPr>
    </w:p>
    <w:p w:rsidR="009D736C" w:rsidRPr="00876C4B" w:rsidRDefault="009D736C" w:rsidP="009D736C">
      <w:pPr>
        <w:rPr>
          <w:b/>
          <w:lang w:val="el-GR"/>
        </w:rPr>
      </w:pPr>
      <w:r w:rsidRPr="00876C4B">
        <w:rPr>
          <w:b/>
          <w:lang w:val="el-GR"/>
        </w:rPr>
        <w:lastRenderedPageBreak/>
        <w:t>2)</w:t>
      </w:r>
    </w:p>
    <w:p w:rsidR="00D62FB9" w:rsidRDefault="006604E8" w:rsidP="006604E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Σταθερό κόστος παραγγελίας Κ=100€ ανά παραγγελία</w:t>
      </w:r>
    </w:p>
    <w:p w:rsidR="006604E8" w:rsidRDefault="006604E8" w:rsidP="006604E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Μοναδιαίο κόστος αποθεματοποίησης </w:t>
      </w:r>
      <w:r>
        <w:t>h</w:t>
      </w:r>
      <w:r w:rsidRPr="006604E8">
        <w:rPr>
          <w:lang w:val="el-GR"/>
        </w:rPr>
        <w:t>=1,1</w:t>
      </w:r>
      <w:r>
        <w:rPr>
          <w:lang w:val="el-GR"/>
        </w:rPr>
        <w:t xml:space="preserve">€ ανά κουτά το </w:t>
      </w:r>
      <w:r w:rsidR="00A553BB">
        <w:rPr>
          <w:lang w:val="el-GR"/>
        </w:rPr>
        <w:t>μή</w:t>
      </w:r>
      <w:r>
        <w:rPr>
          <w:lang w:val="el-GR"/>
        </w:rPr>
        <w:t>ν</w:t>
      </w:r>
      <w:r w:rsidR="00A553BB">
        <w:rPr>
          <w:lang w:val="el-GR"/>
        </w:rPr>
        <w:t>α</w:t>
      </w:r>
    </w:p>
    <w:p w:rsidR="006604E8" w:rsidRDefault="00EA3823" w:rsidP="006604E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 μοναδιαίο κόστος </w:t>
      </w:r>
      <w:r>
        <w:t>u</w:t>
      </w:r>
      <w:r>
        <w:rPr>
          <w:lang w:val="el-GR"/>
        </w:rPr>
        <w:t>=20€ ανά κούτα</w:t>
      </w:r>
    </w:p>
    <w:p w:rsidR="0066638B" w:rsidRPr="006604E8" w:rsidRDefault="0066638B" w:rsidP="006604E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Οι ποσότητες των παραγγελιών </w:t>
      </w:r>
      <w:r>
        <w:t>q</w:t>
      </w:r>
      <w:r w:rsidRPr="0066638B">
        <w:rPr>
          <w:lang w:val="el-GR"/>
        </w:rPr>
        <w:t>=40</w:t>
      </w:r>
      <w:r>
        <w:rPr>
          <w:lang w:val="el-GR"/>
        </w:rPr>
        <w:t xml:space="preserve"> κούτες </w:t>
      </w:r>
    </w:p>
    <w:p w:rsidR="00F734AE" w:rsidRPr="00794B04" w:rsidRDefault="0053136C" w:rsidP="00F734AE">
      <w:pPr>
        <w:rPr>
          <w:lang w:val="el-GR"/>
        </w:rPr>
      </w:pPr>
      <w:r>
        <w:rPr>
          <w:lang w:val="el-GR"/>
        </w:rPr>
        <w:t>Οπότε</w:t>
      </w:r>
      <w:r w:rsidR="00F734AE">
        <w:rPr>
          <w:lang w:val="el-GR"/>
        </w:rPr>
        <w:t xml:space="preserve"> από θεωρία, παίρνουμε την παρακάτω εξίσωση για τον υπολογισμό του κόστους ανά κύκλο</w:t>
      </w:r>
    </w:p>
    <w:p w:rsidR="00F734AE" w:rsidRDefault="00F734AE" w:rsidP="00F734AE">
      <w:pPr>
        <w:rPr>
          <w:rFonts w:eastAsiaTheme="minorEastAsia"/>
          <w:lang w:val="el-GR"/>
        </w:rPr>
      </w:pPr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  <w:lang w:val="el-GR"/>
            </w:rPr>
            <m:t>(</m:t>
          </m:r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  <w:lang w:val="el-GR"/>
            </w:rPr>
            <m:t>)=</m:t>
          </m:r>
          <m:r>
            <w:rPr>
              <w:rFonts w:ascii="Cambria Math" w:hAnsi="Cambria Math"/>
            </w:rPr>
            <m:t>u</m:t>
          </m:r>
          <m:r>
            <w:rPr>
              <w:rFonts w:ascii="Cambria Math" w:hAnsi="Cambria Math"/>
              <w:lang w:val="el-GR"/>
            </w:rPr>
            <m:t>*</m:t>
          </m:r>
          <m:r>
            <w:rPr>
              <w:rFonts w:ascii="Cambria Math" w:hAnsi="Cambria Math"/>
            </w:rPr>
            <m:t>r</m:t>
          </m:r>
          <m:r>
            <w:rPr>
              <w:rFonts w:ascii="Cambria Math" w:hAnsi="Cambria Math"/>
              <w:lang w:val="el-GR"/>
            </w:rPr>
            <m:t>+</m:t>
          </m:r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  <w:lang w:val="el-GR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  <w:lang w:val="el-GR"/>
                </w:rPr>
                <m:t>2</m:t>
              </m:r>
            </m:den>
          </m:f>
          <m:r>
            <w:rPr>
              <w:rFonts w:ascii="Cambria Math" w:hAnsi="Cambria Math"/>
              <w:lang w:val="el-G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r*k</m:t>
              </m:r>
            </m:num>
            <m:den>
              <m:r>
                <w:rPr>
                  <w:rFonts w:ascii="Cambria Math" w:hAnsi="Cambria Math"/>
                  <w:lang w:val="el-GR"/>
                </w:rPr>
                <m:t>q</m:t>
              </m:r>
            </m:den>
          </m:f>
        </m:oMath>
      </m:oMathPara>
    </w:p>
    <w:p w:rsidR="0053136C" w:rsidRPr="00DD498A" w:rsidRDefault="00F734AE" w:rsidP="00F734AE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Για </w:t>
      </w:r>
      <w:r>
        <w:rPr>
          <w:rFonts w:eastAsiaTheme="minorEastAsia"/>
        </w:rPr>
        <w:t>q</w:t>
      </w:r>
      <w:r w:rsidRPr="00DD498A">
        <w:rPr>
          <w:rFonts w:eastAsiaTheme="minorEastAsia"/>
          <w:lang w:val="el-GR"/>
        </w:rPr>
        <w:t xml:space="preserve">=40: </w:t>
      </w:r>
      <w:r w:rsidRPr="00DD498A">
        <w:rPr>
          <w:rFonts w:eastAsiaTheme="minorEastAsia"/>
          <w:lang w:val="el-GR"/>
        </w:rPr>
        <w:tab/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l-GR"/>
              </w:rPr>
              <m:t>40</m:t>
            </m:r>
          </m:e>
        </m:d>
        <m:r>
          <w:rPr>
            <w:rFonts w:ascii="Cambria Math" w:eastAsiaTheme="minorEastAsia" w:hAnsi="Cambria Math"/>
            <w:lang w:val="el-GR"/>
          </w:rPr>
          <m:t>=20*19+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1.1*40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20*100</m:t>
            </m:r>
          </m:num>
          <m:den>
            <m:r>
              <w:rPr>
                <w:rFonts w:ascii="Cambria Math" w:hAnsi="Cambria Math"/>
                <w:lang w:val="el-GR"/>
              </w:rPr>
              <m:t>40</m:t>
            </m:r>
          </m:den>
        </m:f>
        <m:r>
          <w:rPr>
            <w:rFonts w:ascii="Cambria Math" w:hAnsi="Cambria Math"/>
            <w:lang w:val="el-GR"/>
          </w:rPr>
          <m:t>=452</m:t>
        </m:r>
        <m:f>
          <m:fPr>
            <m:type m:val="lin"/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€</m:t>
            </m:r>
          </m:num>
          <m:den>
            <m:r>
              <w:rPr>
                <w:rFonts w:ascii="Cambria Math" w:hAnsi="Cambria Math"/>
                <w:lang w:val="el-GR"/>
              </w:rPr>
              <m:t>κύκλο</m:t>
            </m:r>
          </m:den>
        </m:f>
      </m:oMath>
    </w:p>
    <w:p w:rsidR="00F734AE" w:rsidRPr="00F734AE" w:rsidRDefault="001075A6">
      <w:pPr>
        <w:rPr>
          <w:lang w:val="el-GR"/>
        </w:rPr>
      </w:pPr>
      <w:r>
        <w:rPr>
          <w:lang w:val="el-GR"/>
        </w:rPr>
        <w:t xml:space="preserve">Εύκολα παρατηρείτε πως η μηνιαία ζήτηση είναι μικρότερη από τον ανεφοδιασμό </w:t>
      </w:r>
      <w:r>
        <w:t>q</w:t>
      </w:r>
      <w:r>
        <w:rPr>
          <w:lang w:val="el-GR"/>
        </w:rPr>
        <w:t xml:space="preserve"> ανά κύκλο. Η κατανάλωση</w:t>
      </w:r>
      <w:r w:rsidR="00A477EE">
        <w:rPr>
          <w:lang w:val="el-GR"/>
        </w:rPr>
        <w:t xml:space="preserve"> ανά μήνα είναι 19 κούτες, συνεπώς </w:t>
      </w:r>
      <w:r>
        <w:rPr>
          <w:lang w:val="el-GR"/>
        </w:rPr>
        <w:t xml:space="preserve"> </w:t>
      </w:r>
      <w:r w:rsidR="00A477EE">
        <w:rPr>
          <w:lang w:val="el-GR"/>
        </w:rPr>
        <w:t>η  εταιρία χρειάζεται 228 για αυτό το έτος. Γνωρίζοντας πως το αρχικό απόθεμα τις επιχείρησης είναι 15 κούτες</w:t>
      </w:r>
      <w:r>
        <w:rPr>
          <w:lang w:val="el-GR"/>
        </w:rPr>
        <w:t xml:space="preserve"> άρα </w:t>
      </w:r>
      <w:r w:rsidR="00A477EE">
        <w:rPr>
          <w:lang w:val="el-GR"/>
        </w:rPr>
        <w:t>θα χρειαστεί 228-15= 213 κούτες για αυτό το έτος. Οπότε αυτό το έτος θα γίνουν 6 κύκλοι ανεφοδιασμού, διότι</w:t>
      </w:r>
      <w:r>
        <w:rPr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203</m:t>
            </m:r>
          </m:num>
          <m:den>
            <m:r>
              <w:rPr>
                <w:rFonts w:ascii="Cambria Math" w:hAnsi="Cambria Math"/>
                <w:lang w:val="el-GR"/>
              </w:rPr>
              <m:t>40</m:t>
            </m:r>
          </m:den>
        </m:f>
        <m:r>
          <w:rPr>
            <w:rFonts w:ascii="Cambria Math" w:hAnsi="Cambria Math"/>
            <w:lang w:val="el-GR"/>
          </w:rPr>
          <m:t>=5,075</m:t>
        </m:r>
      </m:oMath>
      <w:r w:rsidR="00860A2F" w:rsidRPr="00860A2F">
        <w:rPr>
          <w:lang w:val="el-GR"/>
        </w:rPr>
        <w:t>.</w:t>
      </w:r>
      <w:r w:rsidR="00A41252">
        <w:rPr>
          <w:lang w:val="el-GR"/>
        </w:rPr>
        <w:t xml:space="preserve"> </w:t>
      </w:r>
    </w:p>
    <w:p w:rsidR="00EB2789" w:rsidRPr="00EB2789" w:rsidRDefault="00EB2789" w:rsidP="00EB2789">
      <w:pPr>
        <w:rPr>
          <w:rFonts w:eastAsiaTheme="minorEastAsia"/>
          <w:lang w:val="el-GR"/>
        </w:rPr>
      </w:pPr>
      <w:r w:rsidRPr="00EB2789">
        <w:rPr>
          <w:rFonts w:eastAsiaTheme="minorEastAsia"/>
          <w:lang w:val="el-GR"/>
        </w:rPr>
        <w:t>Κόστος έλλειψης δεν υπάρχει καθώς δεν επιτρέπεται η εμφάνιση ελλείψεων. Επομένως το ετήσιο συνολικό κόστος είναι:</w:t>
      </w:r>
    </w:p>
    <w:p w:rsidR="00A477EE" w:rsidRDefault="0071392F" w:rsidP="000516D0">
      <w:pPr>
        <w:pStyle w:val="a3"/>
        <w:jc w:val="center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l-GR"/>
              </w:rPr>
              <m:t>ο ερώτμα</m:t>
            </m:r>
          </m:sub>
        </m:sSub>
        <m:r>
          <w:rPr>
            <w:rFonts w:ascii="Cambria Math" w:hAnsi="Cambria Math"/>
            <w:lang w:val="el-GR"/>
          </w:rPr>
          <m:t>(ι)=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l-GR"/>
              </w:rPr>
            </m:ctrlPr>
          </m:naryPr>
          <m:sub>
            <m:r>
              <w:rPr>
                <w:rFonts w:ascii="Cambria Math" w:hAnsi="Cambria Math"/>
                <w:lang w:val="el-GR"/>
              </w:rPr>
              <m:t>1</m:t>
            </m:r>
          </m:sub>
          <m:sup>
            <m:r>
              <w:rPr>
                <w:rFonts w:ascii="Cambria Math" w:hAnsi="Cambria Math"/>
                <w:lang w:val="el-GR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</m:t>
                </m:r>
              </m:sub>
            </m:sSub>
            <m:r>
              <w:rPr>
                <w:rFonts w:ascii="Cambria Math" w:hAnsi="Cambria Math"/>
                <w:lang w:val="el-GR"/>
              </w:rPr>
              <m:t>(i)=6*452=</m:t>
            </m:r>
            <m:r>
              <w:rPr>
                <w:rFonts w:ascii="Cambria Math" w:hAnsi="Cambria Math"/>
              </w:rPr>
              <m:t>2712</m:t>
            </m:r>
            <m:r>
              <w:rPr>
                <w:rFonts w:ascii="Cambria Math" w:hAnsi="Cambria Math"/>
                <w:lang w:val="el-GR"/>
              </w:rPr>
              <m:t>€</m:t>
            </m:r>
          </m:e>
        </m:nary>
      </m:oMath>
      <w:r w:rsidR="000516D0">
        <w:rPr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3pt;height:290.05pt">
            <v:imagedata r:id="rId5" o:title="15311535_1373225656050860_1260813419_o"/>
          </v:shape>
        </w:pict>
      </w:r>
    </w:p>
    <w:p w:rsidR="00794B04" w:rsidRDefault="00794B04">
      <w:pPr>
        <w:rPr>
          <w:lang w:val="el-GR"/>
        </w:rPr>
      </w:pPr>
    </w:p>
    <w:p w:rsidR="00EB2789" w:rsidRDefault="00EB2789"/>
    <w:p w:rsidR="00794B04" w:rsidRDefault="00794B04"/>
    <w:p w:rsidR="00794B04" w:rsidRDefault="00794B04"/>
    <w:p w:rsidR="00794B04" w:rsidRDefault="00794B04"/>
    <w:p w:rsidR="00794B04" w:rsidRDefault="00794B04"/>
    <w:p w:rsidR="00794B04" w:rsidRDefault="00794B04"/>
    <w:p w:rsidR="00794B04" w:rsidRDefault="00794B04"/>
    <w:p w:rsidR="00794B04" w:rsidRDefault="00794B04"/>
    <w:p w:rsidR="00F734AE" w:rsidRDefault="00F734AE">
      <w:pPr>
        <w:rPr>
          <w:lang w:val="el-GR"/>
        </w:rPr>
      </w:pPr>
    </w:p>
    <w:p w:rsidR="0038381B" w:rsidRPr="00876C4B" w:rsidRDefault="00610F7E">
      <w:pPr>
        <w:rPr>
          <w:b/>
          <w:lang w:val="el-GR"/>
        </w:rPr>
      </w:pPr>
      <w:r w:rsidRPr="00876C4B">
        <w:rPr>
          <w:b/>
          <w:lang w:val="el-GR"/>
        </w:rPr>
        <w:t>3)</w:t>
      </w:r>
    </w:p>
    <w:p w:rsidR="00794B04" w:rsidRPr="00794B04" w:rsidRDefault="00794B04">
      <w:pPr>
        <w:rPr>
          <w:lang w:val="el-GR"/>
        </w:rPr>
      </w:pPr>
      <w:r>
        <w:rPr>
          <w:lang w:val="el-GR"/>
        </w:rPr>
        <w:t>Από θεωρία, παίρνουμε την παρακάτω εξίσωση για τον υπολογισμό του κόστους ανά κύκλο</w:t>
      </w:r>
    </w:p>
    <w:p w:rsidR="00794B04" w:rsidRPr="00794B04" w:rsidRDefault="00794B04">
      <w:pPr>
        <w:rPr>
          <w:lang w:val="el-GR"/>
        </w:rPr>
      </w:pPr>
    </w:p>
    <w:p w:rsidR="006B56FC" w:rsidRDefault="006B56F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  <w:lang w:val="el-GR"/>
            </w:rPr>
            <m:t>(</m:t>
          </m:r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  <w:lang w:val="el-GR"/>
            </w:rPr>
            <m:t>)=</m:t>
          </m:r>
          <m:r>
            <w:rPr>
              <w:rFonts w:ascii="Cambria Math" w:hAnsi="Cambria Math"/>
            </w:rPr>
            <m:t>u</m:t>
          </m:r>
          <m:r>
            <w:rPr>
              <w:rFonts w:ascii="Cambria Math" w:hAnsi="Cambria Math"/>
              <w:lang w:val="el-GR"/>
            </w:rPr>
            <m:t>*</m:t>
          </m:r>
          <m:r>
            <w:rPr>
              <w:rFonts w:ascii="Cambria Math" w:hAnsi="Cambria Math"/>
            </w:rPr>
            <m:t>r</m:t>
          </m:r>
          <m:r>
            <w:rPr>
              <w:rFonts w:ascii="Cambria Math" w:hAnsi="Cambria Math"/>
              <w:lang w:val="el-GR"/>
            </w:rPr>
            <m:t>+</m:t>
          </m:r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  <w:lang w:val="el-GR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  <w:lang w:val="el-GR"/>
                </w:rPr>
                <m:t>2</m:t>
              </m:r>
            </m:den>
          </m:f>
          <m:r>
            <w:rPr>
              <w:rFonts w:ascii="Cambria Math" w:hAnsi="Cambria Math"/>
              <w:lang w:val="el-G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r*k</m:t>
              </m:r>
            </m:num>
            <m:den>
              <m:r>
                <w:rPr>
                  <w:rFonts w:ascii="Cambria Math" w:hAnsi="Cambria Math"/>
                  <w:lang w:val="el-GR"/>
                </w:rPr>
                <m:t>q</m:t>
              </m:r>
            </m:den>
          </m:f>
        </m:oMath>
      </m:oMathPara>
    </w:p>
    <w:p w:rsidR="00794B04" w:rsidRDefault="00794B0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Από την εκφώνηση έχουμε τα εξής δεδομένα:</w:t>
      </w:r>
    </w:p>
    <w:p w:rsidR="00794B04" w:rsidRDefault="00794B04" w:rsidP="00794B0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Σταθερό κόστος παραγγελίας Κ=100€ ανά παραγγελία</w:t>
      </w:r>
    </w:p>
    <w:p w:rsidR="00794B04" w:rsidRDefault="00794B04" w:rsidP="00794B0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Μοναδιαίο κόστος αποθεματοποίησης </w:t>
      </w:r>
      <w:r>
        <w:t>h</w:t>
      </w:r>
      <w:r w:rsidRPr="006604E8">
        <w:rPr>
          <w:lang w:val="el-GR"/>
        </w:rPr>
        <w:t>=1,1</w:t>
      </w:r>
      <w:r>
        <w:rPr>
          <w:lang w:val="el-GR"/>
        </w:rPr>
        <w:t>€ ανά κουτά το μήνα</w:t>
      </w:r>
    </w:p>
    <w:p w:rsidR="00794B04" w:rsidRDefault="00794B04" w:rsidP="00794B0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 μοναδιαίο κόστος </w:t>
      </w:r>
      <w:r>
        <w:t>u</w:t>
      </w:r>
      <w:r>
        <w:rPr>
          <w:lang w:val="el-GR"/>
        </w:rPr>
        <w:t>=20€ ανά κούτα</w:t>
      </w:r>
    </w:p>
    <w:p w:rsidR="00794B04" w:rsidRDefault="00794B04" w:rsidP="00794B04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Σταθερή κατανάλωση </w:t>
      </w:r>
      <w:r>
        <w:t>r</w:t>
      </w:r>
      <w:r w:rsidRPr="00E0151C">
        <w:rPr>
          <w:lang w:val="el-GR"/>
        </w:rPr>
        <w:t>=19</w:t>
      </w:r>
      <w:r>
        <w:rPr>
          <w:lang w:val="el-GR"/>
        </w:rPr>
        <w:t>€</w:t>
      </w:r>
      <w:r w:rsidRPr="00E0151C">
        <w:rPr>
          <w:lang w:val="el-GR"/>
        </w:rPr>
        <w:t xml:space="preserve"> </w:t>
      </w:r>
      <w:r>
        <w:rPr>
          <w:lang w:val="el-GR"/>
        </w:rPr>
        <w:t>ανά μήνα</w:t>
      </w:r>
    </w:p>
    <w:p w:rsidR="006B56FC" w:rsidRDefault="006B56F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d>
          <m:r>
            <w:rPr>
              <w:rFonts w:ascii="Cambria Math" w:eastAsiaTheme="minorEastAsia" w:hAnsi="Cambria Math"/>
            </w:rPr>
            <m:t>=20*19+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1.1*q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20*100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6B56FC" w:rsidRDefault="006B56FC" w:rsidP="006B56F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d>
          <m:r>
            <w:rPr>
              <w:rFonts w:ascii="Cambria Math" w:eastAsiaTheme="minorEastAsia" w:hAnsi="Cambria Math"/>
            </w:rPr>
            <m:t>=380+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1.1*q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6B56FC" w:rsidRDefault="006B56FC" w:rsidP="006B56FC">
      <w:pPr>
        <w:rPr>
          <w:rFonts w:eastAsiaTheme="minorEastAsia"/>
          <w:lang w:val="el-GR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1.1*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+4000</m:t>
              </m:r>
            </m:num>
            <m:den>
              <m:r>
                <w:rPr>
                  <w:rFonts w:ascii="Cambria Math" w:eastAsiaTheme="minorEastAsia" w:hAnsi="Cambria Math"/>
                  <w:lang w:val="el-GR"/>
                </w:rPr>
                <m:t>2</m:t>
              </m:r>
              <m:r>
                <w:rPr>
                  <w:rFonts w:ascii="Cambria Math" w:eastAsiaTheme="minorEastAsia" w:hAnsi="Cambria Math"/>
                </w:rPr>
                <m:t>q</m:t>
              </m:r>
            </m:den>
          </m:f>
          <m:r>
            <w:rPr>
              <w:rFonts w:ascii="Cambria Math" w:eastAsiaTheme="minorEastAsia" w:hAnsi="Cambria Math"/>
            </w:rPr>
            <m:t>+380</m:t>
          </m:r>
        </m:oMath>
      </m:oMathPara>
    </w:p>
    <w:p w:rsidR="00E0151C" w:rsidRDefault="00E0151C" w:rsidP="006B56F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Χρησιμοποιώντας την εξίσωση 4.2 των σημειώσεων θα </w:t>
      </w:r>
      <w:proofErr w:type="spellStart"/>
      <w:r>
        <w:rPr>
          <w:rFonts w:eastAsiaTheme="minorEastAsia"/>
          <w:lang w:val="el-GR"/>
        </w:rPr>
        <w:t>βρώ</w:t>
      </w:r>
      <w:proofErr w:type="spellEnd"/>
      <w:r>
        <w:rPr>
          <w:rFonts w:eastAsiaTheme="minorEastAsia"/>
          <w:lang w:val="el-GR"/>
        </w:rPr>
        <w:t xml:space="preserve"> τη βέλτιστη ποσότητα ανεφοδιασμού που ελαχιστοποιεί το κόστος.</w:t>
      </w:r>
    </w:p>
    <w:p w:rsidR="00E0151C" w:rsidRPr="00E0151C" w:rsidRDefault="0071392F" w:rsidP="006B56FC">
      <w:pPr>
        <w:rPr>
          <w:oMath/>
          <w:rFonts w:ascii="Cambria Math" w:hAnsi="Cambria Math"/>
          <w:lang w:val="el-GR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  <w:lang w:val="el-GR"/>
                </w:rPr>
                <m:t>*</m:t>
              </m:r>
            </m:sup>
          </m:sSup>
          <m:r>
            <w:rPr>
              <w:rFonts w:ascii="Cambria Math" w:hAnsi="Cambria Math"/>
              <w:lang w:val="el-GR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l-G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2rk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h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el-GR"/>
            </w:rPr>
            <m:t>=58.77</m:t>
          </m:r>
        </m:oMath>
      </m:oMathPara>
    </w:p>
    <w:p w:rsidR="006B56FC" w:rsidRPr="007E175C" w:rsidRDefault="007E175C" w:rsidP="006B56F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lastRenderedPageBreak/>
        <w:t>Επειδή η ποσότητα αν</w:t>
      </w:r>
      <w:r w:rsidR="00E0151C">
        <w:rPr>
          <w:rFonts w:eastAsiaTheme="minorEastAsia"/>
          <w:lang w:val="el-GR"/>
        </w:rPr>
        <w:t xml:space="preserve">εφοδιασμού πρέπει να είναι ακέραιος και πολλαπλάσιος του 5 </w:t>
      </w:r>
      <w:r>
        <w:rPr>
          <w:rFonts w:eastAsiaTheme="minorEastAsia"/>
          <w:lang w:val="el-GR"/>
        </w:rPr>
        <w:t>αριθμός</w:t>
      </w:r>
      <w:r w:rsidR="00E0151C">
        <w:rPr>
          <w:rFonts w:eastAsiaTheme="minorEastAsia"/>
          <w:lang w:val="el-GR"/>
        </w:rPr>
        <w:t xml:space="preserve"> το κάτω ακέραιο μέρος</w:t>
      </w:r>
      <w:r w:rsidRPr="007E175C">
        <w:rPr>
          <w:rFonts w:eastAsiaTheme="minorEastAsia"/>
          <w:lang w:val="el-GR"/>
        </w:rPr>
        <w:t xml:space="preserve"> </w:t>
      </w:r>
      <w:r w:rsidR="00E0151C"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=55 </m:t>
        </m:r>
      </m:oMath>
      <w:r w:rsidR="00E0151C">
        <w:rPr>
          <w:rFonts w:eastAsiaTheme="minorEastAsia"/>
          <w:lang w:val="el-GR"/>
        </w:rPr>
        <w:t xml:space="preserve">και το </w:t>
      </w:r>
      <w:r>
        <w:rPr>
          <w:rFonts w:eastAsiaTheme="minorEastAsia"/>
          <w:lang w:val="el-GR"/>
        </w:rPr>
        <w:t xml:space="preserve">άνω ακέραιο μέρος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=60</m:t>
        </m:r>
      </m:oMath>
    </w:p>
    <w:p w:rsidR="007E175C" w:rsidRPr="007E175C" w:rsidRDefault="007E175C" w:rsidP="007E175C">
      <w:pPr>
        <w:rPr>
          <w:rFonts w:eastAsiaTheme="minorEastAsia"/>
          <w:i/>
          <w:lang w:val="el-GR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55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1.1*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+4000</m:t>
              </m:r>
            </m:num>
            <m:den>
              <m:r>
                <w:rPr>
                  <w:rFonts w:ascii="Cambria Math" w:eastAsiaTheme="minorEastAsia" w:hAnsi="Cambria Math"/>
                  <w:lang w:val="el-GR"/>
                </w:rPr>
                <m:t>2</m:t>
              </m:r>
              <m:r>
                <w:rPr>
                  <w:rFonts w:ascii="Cambria Math" w:eastAsiaTheme="minorEastAsia" w:hAnsi="Cambria Math"/>
                </w:rPr>
                <m:t>*55</m:t>
              </m:r>
            </m:den>
          </m:f>
          <m:r>
            <w:rPr>
              <w:rFonts w:ascii="Cambria Math" w:eastAsiaTheme="minorEastAsia" w:hAnsi="Cambria Math"/>
            </w:rPr>
            <m:t>+380=446.61</m:t>
          </m:r>
          <m:r>
            <w:rPr>
              <w:rFonts w:ascii="Cambria Math" w:eastAsiaTheme="minorEastAsia" w:hAnsi="Cambria Math"/>
              <w:lang w:val="el-GR"/>
            </w:rPr>
            <m:t>€</m:t>
          </m:r>
        </m:oMath>
      </m:oMathPara>
    </w:p>
    <w:p w:rsidR="007E175C" w:rsidRDefault="007E175C" w:rsidP="006B56FC">
      <w:pPr>
        <w:rPr>
          <w:rFonts w:eastAsiaTheme="minorEastAsia"/>
        </w:rPr>
      </w:pPr>
    </w:p>
    <w:p w:rsidR="007E175C" w:rsidRDefault="007E175C" w:rsidP="007E17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1.1*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+4000</m:t>
              </m:r>
            </m:num>
            <m:den>
              <m:r>
                <w:rPr>
                  <w:rFonts w:ascii="Cambria Math" w:eastAsiaTheme="minorEastAsia" w:hAnsi="Cambria Math"/>
                  <w:lang w:val="el-GR"/>
                </w:rPr>
                <m:t>2*60</m:t>
              </m:r>
            </m:den>
          </m:f>
          <m:r>
            <w:rPr>
              <w:rFonts w:ascii="Cambria Math" w:eastAsiaTheme="minorEastAsia" w:hAnsi="Cambria Math"/>
            </w:rPr>
            <m:t>+380=446,33€</m:t>
          </m:r>
        </m:oMath>
      </m:oMathPara>
    </w:p>
    <w:p w:rsidR="007E175C" w:rsidRDefault="007E175C" w:rsidP="006B56FC">
      <w:pPr>
        <w:rPr>
          <w:rFonts w:eastAsiaTheme="minorEastAsia"/>
          <w:lang w:val="el-GR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</m:t>
              </m:r>
            </m:e>
          </m:d>
          <m:r>
            <w:rPr>
              <w:rFonts w:ascii="Cambria Math" w:eastAsiaTheme="minorEastAsia" w:hAnsi="Cambria Math"/>
            </w:rPr>
            <m:t>&lt;C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55</m:t>
              </m:r>
            </m:e>
          </m:d>
        </m:oMath>
      </m:oMathPara>
    </w:p>
    <w:p w:rsidR="007E175C" w:rsidRDefault="007E175C" w:rsidP="006B56F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Άρα η βέλτιστη ποσότητα ανεφοδιασμού είναι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*</m:t>
            </m:r>
          </m:sup>
        </m:sSup>
        <m:r>
          <w:rPr>
            <w:rFonts w:ascii="Cambria Math" w:eastAsiaTheme="minorEastAsia" w:hAnsi="Cambria Math"/>
            <w:lang w:val="el-GR"/>
          </w:rPr>
          <m:t>=60</m:t>
        </m:r>
      </m:oMath>
      <w:r>
        <w:rPr>
          <w:rFonts w:eastAsiaTheme="minorEastAsia"/>
          <w:lang w:val="el-GR"/>
        </w:rPr>
        <w:t xml:space="preserve"> κούτες ανά κύκλο</w:t>
      </w:r>
    </w:p>
    <w:p w:rsidR="002F7882" w:rsidRDefault="002F7882" w:rsidP="006B56FC">
      <w:pPr>
        <w:rPr>
          <w:rFonts w:eastAsiaTheme="minorEastAsia"/>
          <w:lang w:val="el-GR"/>
        </w:rPr>
      </w:pPr>
      <w:r w:rsidRPr="002F7882">
        <w:rPr>
          <w:rFonts w:eastAsiaTheme="minorEastAsia"/>
          <w:noProof/>
        </w:rPr>
        <w:drawing>
          <wp:inline distT="0" distB="0" distL="0" distR="0">
            <wp:extent cx="5486400" cy="3200400"/>
            <wp:effectExtent l="19050" t="0" r="19050" b="0"/>
            <wp:docPr id="2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175C" w:rsidRDefault="007E175C" w:rsidP="006B56FC">
      <w:pPr>
        <w:rPr>
          <w:rFonts w:eastAsiaTheme="minorEastAsia"/>
          <w:lang w:val="el-GR"/>
        </w:rPr>
      </w:pPr>
    </w:p>
    <w:p w:rsidR="007E175C" w:rsidRDefault="007E175C" w:rsidP="006B56F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Έχοντας υπολογίσει τη βέλτιστη ποσότητα ανεφοδιασμού μπορούμε τώρα εύκολα να υπολογίσουμε και τη βέλτιστή χρονική διάρκεια κάθε κύκλου.</w:t>
      </w:r>
    </w:p>
    <w:p w:rsidR="007E175C" w:rsidRPr="002F7882" w:rsidRDefault="0071392F" w:rsidP="006B56FC">
      <w:pPr>
        <w:rPr>
          <w:rFonts w:eastAsiaTheme="minorEastAsia"/>
          <w:i/>
          <w:lang w:val="el-GR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l-GR"/>
                </w:rPr>
                <m:t>Τ</m:t>
              </m:r>
            </m:e>
            <m:sup>
              <m:r>
                <w:rPr>
                  <w:rFonts w:ascii="Cambria Math" w:eastAsiaTheme="minorEastAsia" w:hAnsi="Cambria Math"/>
                  <w:lang w:val="el-GR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l-G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l-GR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l-GR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l-G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l-GR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  <w:lang w:val="el-GR"/>
                </w:rPr>
                <m:t>19</m:t>
              </m:r>
            </m:den>
          </m:f>
          <m:r>
            <w:rPr>
              <w:rFonts w:ascii="Cambria Math" w:eastAsiaTheme="minorEastAsia" w:hAnsi="Cambria Math"/>
              <w:lang w:val="el-GR"/>
            </w:rPr>
            <m:t>=3.15 (μήνες)</m:t>
          </m:r>
        </m:oMath>
      </m:oMathPara>
    </w:p>
    <w:p w:rsidR="006B56FC" w:rsidRPr="00876C4B" w:rsidRDefault="00EE561C">
      <w:pPr>
        <w:rPr>
          <w:rFonts w:eastAsiaTheme="minorEastAsia"/>
          <w:b/>
          <w:lang w:val="el-GR"/>
        </w:rPr>
      </w:pPr>
      <w:r w:rsidRPr="00876C4B">
        <w:rPr>
          <w:rFonts w:eastAsiaTheme="minorEastAsia"/>
          <w:b/>
          <w:lang w:val="el-GR"/>
        </w:rPr>
        <w:t>α)</w:t>
      </w:r>
    </w:p>
    <w:p w:rsidR="00D86DD0" w:rsidRDefault="00EE561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Επειδή υπάρχει καθυστέρηση στο χρονικό διάστημα ανεφοδιασμού 2 ημερών</w:t>
      </w:r>
      <w:r w:rsidR="00D86DD0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το επίπεδο συναγερμού δεν μπορεί να ισούται </w:t>
      </w:r>
      <w:r w:rsidR="00D86DD0">
        <w:rPr>
          <w:rFonts w:eastAsiaTheme="minorEastAsia"/>
          <w:lang w:val="el-GR"/>
        </w:rPr>
        <w:t>με 0. Η ύπαρξη μιας τέτοιας καθυστέρησης σημαίνει ότι θα οδηγούσε στην εμφάνιση έλλειψης. Συνεπώς πρέπει να προσαρμοστεί και το επίπεδο συναγερμού.</w:t>
      </w:r>
      <w:r w:rsidR="002015BA">
        <w:rPr>
          <w:rFonts w:eastAsiaTheme="minorEastAsia"/>
          <w:lang w:val="el-GR"/>
        </w:rPr>
        <w:t xml:space="preserve"> </w:t>
      </w:r>
    </w:p>
    <w:p w:rsidR="002015BA" w:rsidRPr="002015BA" w:rsidRDefault="002015BA" w:rsidP="002015BA">
      <w:pPr>
        <w:pStyle w:val="a3"/>
        <w:numPr>
          <w:ilvl w:val="0"/>
          <w:numId w:val="5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lastRenderedPageBreak/>
        <w:t xml:space="preserve">Η παραδόσεις δ=2 μέρες μετά την παραγγελία </w:t>
      </w:r>
    </w:p>
    <w:p w:rsidR="002015BA" w:rsidRPr="002015BA" w:rsidRDefault="002015BA">
      <w:pPr>
        <w:rPr>
          <w:rFonts w:eastAsiaTheme="minorEastAsia"/>
          <w:lang w:val="el-GR"/>
        </w:rPr>
      </w:pPr>
      <m:oMathPara>
        <m:oMath>
          <m:r>
            <w:rPr>
              <w:rFonts w:ascii="Cambria Math" w:hAnsi="Cambria Math"/>
              <w:lang w:val="el-GR"/>
            </w:rPr>
            <m:t>12 μήνες→365μερες</m:t>
          </m:r>
        </m:oMath>
      </m:oMathPara>
    </w:p>
    <w:p w:rsidR="002015BA" w:rsidRPr="002015BA" w:rsidRDefault="002015BA">
      <w:pPr>
        <w:rPr>
          <w:rFonts w:eastAsiaTheme="minorEastAsia"/>
          <w:lang w:val="el-GR"/>
        </w:rPr>
      </w:pPr>
      <m:oMathPara>
        <m:oMath>
          <m:r>
            <w:rPr>
              <w:rFonts w:ascii="Cambria Math" w:hAnsi="Cambria Math"/>
              <w:lang w:val="el-GR"/>
            </w:rPr>
            <m:t>δ μήνες→2 μερες</m:t>
          </m:r>
        </m:oMath>
      </m:oMathPara>
    </w:p>
    <w:p w:rsidR="002015BA" w:rsidRPr="002015BA" w:rsidRDefault="002015BA">
      <w:pPr>
        <w:rPr>
          <w:rFonts w:eastAsiaTheme="minorEastAsia"/>
          <w:lang w:val="el-GR"/>
        </w:rPr>
      </w:pPr>
      <m:oMathPara>
        <m:oMath>
          <m:r>
            <w:rPr>
              <w:rFonts w:ascii="Cambria Math" w:eastAsiaTheme="minorEastAsia" w:hAnsi="Cambria Math"/>
              <w:lang w:val="el-GR"/>
            </w:rPr>
            <m:t>δ=</m:t>
          </m:r>
          <m:f>
            <m:f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l-GR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  <w:lang w:val="el-GR"/>
                </w:rPr>
                <m:t>365</m:t>
              </m:r>
            </m:den>
          </m:f>
          <m:r>
            <w:rPr>
              <w:rFonts w:ascii="Cambria Math" w:eastAsiaTheme="minorEastAsia" w:hAnsi="Cambria Math"/>
              <w:lang w:val="el-GR"/>
            </w:rPr>
            <m:t>=0,06 μήνες</m:t>
          </m:r>
        </m:oMath>
      </m:oMathPara>
    </w:p>
    <w:p w:rsidR="002015BA" w:rsidRDefault="002015B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Το επίπεδο συναγερμού θα είναι: </w:t>
      </w:r>
      <m:oMath>
        <m:r>
          <w:rPr>
            <w:rFonts w:ascii="Cambria Math" w:eastAsiaTheme="minorEastAsia" w:hAnsi="Cambria Math"/>
            <w:lang w:val="el-GR"/>
          </w:rPr>
          <m:t>s=rδ=19*0,06=1,2</m:t>
        </m:r>
      </m:oMath>
    </w:p>
    <w:p w:rsidR="002015BA" w:rsidRDefault="002015B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Επειδή η ποσότητα πρέπει να είναι ακέραιος αριθμός τότε το επίπεδο συναγερμού </w:t>
      </w:r>
      <w:r>
        <w:rPr>
          <w:rFonts w:eastAsiaTheme="minorEastAsia"/>
        </w:rPr>
        <w:t>s</w:t>
      </w:r>
      <w:r w:rsidRPr="002015BA">
        <w:rPr>
          <w:rFonts w:eastAsiaTheme="minorEastAsia"/>
          <w:lang w:val="el-GR"/>
        </w:rPr>
        <w:t xml:space="preserve">=2 </w:t>
      </w:r>
      <w:r>
        <w:rPr>
          <w:rFonts w:eastAsiaTheme="minorEastAsia"/>
          <w:lang w:val="el-GR"/>
        </w:rPr>
        <w:t>κούτες</w:t>
      </w:r>
    </w:p>
    <w:p w:rsidR="00C36F22" w:rsidRDefault="00C36F22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Ως επακολουθώ, όταν η ποσότητα του αποθέματος  φτάσει της 2 κούτες τότε θα γίνει και η επόμενη παραγγελία ανεφοδιασμού</w:t>
      </w:r>
    </w:p>
    <w:p w:rsidR="00C36F22" w:rsidRPr="00876C4B" w:rsidRDefault="00C36F22">
      <w:pPr>
        <w:rPr>
          <w:rFonts w:eastAsiaTheme="minorEastAsia"/>
          <w:b/>
          <w:lang w:val="el-GR"/>
        </w:rPr>
      </w:pPr>
      <w:r w:rsidRPr="00876C4B">
        <w:rPr>
          <w:rFonts w:eastAsiaTheme="minorEastAsia"/>
          <w:b/>
          <w:lang w:val="el-GR"/>
        </w:rPr>
        <w:t>Β)</w:t>
      </w:r>
    </w:p>
    <w:p w:rsidR="00C36F22" w:rsidRDefault="00C6389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Το συνολικό </w:t>
      </w:r>
      <w:r w:rsidR="00C36F22">
        <w:rPr>
          <w:rFonts w:eastAsiaTheme="minorEastAsia"/>
          <w:lang w:val="el-GR"/>
        </w:rPr>
        <w:t>ετήσιο κόστος σε αυτό το ερώτημα θα είναι:</w:t>
      </w:r>
    </w:p>
    <w:p w:rsidR="00C36F22" w:rsidRDefault="00C36F22" w:rsidP="00C36F22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Εάν κάθε κύκλος διαρκεί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lang w:val="el-GR"/>
              </w:rPr>
              <m:t>Τ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*</m:t>
            </m:r>
          </m:sup>
        </m:sSup>
        <m:r>
          <w:rPr>
            <w:rFonts w:ascii="Cambria Math" w:eastAsiaTheme="minorEastAsia" w:hAnsi="Cambria Math"/>
            <w:lang w:val="el-GR"/>
          </w:rPr>
          <m:t>=3.15 (μήνες)</m:t>
        </m:r>
      </m:oMath>
      <w:r>
        <w:rPr>
          <w:rFonts w:eastAsiaTheme="minorEastAsia"/>
          <w:lang w:val="el-GR"/>
        </w:rPr>
        <w:t xml:space="preserve"> τότε θα πρέπει να γίνουν 4 κύκλο</w:t>
      </w:r>
      <w:r w:rsidR="00F734AE">
        <w:rPr>
          <w:rFonts w:eastAsiaTheme="minorEastAsia"/>
          <w:lang w:val="el-GR"/>
        </w:rPr>
        <w:t>ι</w:t>
      </w:r>
      <w:r>
        <w:rPr>
          <w:rFonts w:eastAsiaTheme="minorEastAsia"/>
          <w:lang w:val="el-GR"/>
        </w:rPr>
        <w:t xml:space="preserve"> παραγγελιών με την πρώτη παραγγελία να γίνετε στην αρχή του έτους.</w:t>
      </w:r>
    </w:p>
    <w:p w:rsidR="00C36F22" w:rsidRDefault="0071392F" w:rsidP="00C36F22">
      <w:pPr>
        <w:rPr>
          <w:rFonts w:eastAsiaTheme="minorEastAsia"/>
          <w:i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3ο ερώτημα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l-GR"/>
                </w:rPr>
              </m:ctrlPr>
            </m:naryPr>
            <m:sub>
              <m:r>
                <w:rPr>
                  <w:rFonts w:ascii="Cambria Math" w:hAnsi="Cambria Math"/>
                  <w:lang w:val="el-GR"/>
                </w:rPr>
                <m:t>1</m:t>
              </m:r>
            </m:sub>
            <m:sup>
              <m:r>
                <w:rPr>
                  <w:rFonts w:ascii="Cambria Math" w:hAnsi="Cambria Math"/>
                  <w:lang w:val="el-GR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l-GR"/>
                </w:rPr>
                <m:t>=4*446.33€=</m:t>
              </m:r>
            </m:e>
          </m:nary>
          <m:r>
            <w:rPr>
              <w:rFonts w:ascii="Cambria Math" w:hAnsi="Cambria Math"/>
              <w:lang w:val="el-GR"/>
            </w:rPr>
            <m:t>1785,3€</m:t>
          </m:r>
        </m:oMath>
      </m:oMathPara>
    </w:p>
    <w:p w:rsidR="00C63895" w:rsidRDefault="0071392F" w:rsidP="00C63895">
      <w:pPr>
        <w:rPr>
          <w:rFonts w:eastAsiaTheme="minorEastAsia"/>
          <w:i/>
          <w:lang w:val="el-G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C</m:t>
              </m:r>
            </m:e>
            <m:sub>
              <m:r>
                <w:rPr>
                  <w:rFonts w:ascii="Cambria Math" w:hAnsi="Cambria Math"/>
                  <w:lang w:val="el-GR"/>
                </w:rPr>
                <m:t>2ο ερώτημα</m:t>
              </m:r>
            </m:sub>
          </m:sSub>
          <m:r>
            <w:rPr>
              <w:rFonts w:ascii="Cambria Math" w:hAnsi="Cambria Math"/>
              <w:lang w:val="el-GR"/>
            </w:rPr>
            <m:t>=2712€</m:t>
          </m:r>
        </m:oMath>
      </m:oMathPara>
    </w:p>
    <w:p w:rsidR="00C63895" w:rsidRDefault="00C63895" w:rsidP="00C36F22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Η εξοικονόμηση που αποφέρει αυτός ο προγραμματισμός είναι </w:t>
      </w:r>
      <w:r w:rsidR="00C866AC">
        <w:rPr>
          <w:rFonts w:eastAsiaTheme="minorEastAsia"/>
          <w:lang w:val="el-GR"/>
        </w:rPr>
        <w:t>926,</w:t>
      </w:r>
      <w:r>
        <w:rPr>
          <w:rFonts w:eastAsiaTheme="minorEastAsia"/>
          <w:lang w:val="el-GR"/>
        </w:rPr>
        <w:t>3€ σε σχέση με την πρακτική που ακολουθεί η υπηρεσία.</w:t>
      </w:r>
      <w:r w:rsidR="00C866AC">
        <w:rPr>
          <w:rFonts w:eastAsiaTheme="minorEastAsia"/>
          <w:lang w:val="el-GR"/>
        </w:rPr>
        <w:t xml:space="preserve"> Προφανώς, η εξοικονόμηση αυτή οφείλεται στην μείωση του κόστους παραγγελιών διότι γίνονται λιγότερες παραγγελίες και το κόστος αποθεματοποίησης θα είναι μεγαλύτερο από το πρώτο ερώτημα από την στιγμή  που παραγγέλνονται μεγαλύτερες ποσότητες.</w:t>
      </w:r>
    </w:p>
    <w:bookmarkStart w:id="0" w:name="_MON_1542140932"/>
    <w:bookmarkEnd w:id="0"/>
    <w:p w:rsidR="00C769CC" w:rsidRDefault="00DD498A" w:rsidP="00C769CC">
      <w:pPr>
        <w:rPr>
          <w:lang w:val="el-GR"/>
        </w:rPr>
      </w:pPr>
      <w:r w:rsidRPr="00FA09CF">
        <w:rPr>
          <w:lang w:val="el-GR"/>
        </w:rPr>
        <w:object w:dxaOrig="8796" w:dyaOrig="1237">
          <v:shape id="_x0000_i1025" type="#_x0000_t75" style="width:474.1pt;height:74.7pt" o:ole="">
            <v:imagedata r:id="rId7" o:title=""/>
          </v:shape>
          <o:OLEObject Type="Embed" ProgID="Excel.Sheet.12" ShapeID="_x0000_i1025" DrawAspect="Content" ObjectID="_1542154345" r:id="rId8"/>
        </w:object>
      </w:r>
    </w:p>
    <w:p w:rsidR="00C769CC" w:rsidRDefault="00C769CC" w:rsidP="00C769CC">
      <w:pPr>
        <w:rPr>
          <w:lang w:val="el-GR"/>
        </w:rPr>
      </w:pPr>
      <w:r>
        <w:rPr>
          <w:lang w:val="el-GR"/>
        </w:rPr>
        <w:t>Από τις εξής εξισώσεις προέκυψαν τα παραπάνω αποτελέσματα:</w:t>
      </w:r>
    </w:p>
    <w:p w:rsidR="00BE610A" w:rsidRPr="00C769CC" w:rsidRDefault="000F4EAD" w:rsidP="00C769CC">
      <w:pPr>
        <w:pStyle w:val="a3"/>
        <w:numPr>
          <w:ilvl w:val="0"/>
          <w:numId w:val="5"/>
        </w:numPr>
        <w:rPr>
          <w:b/>
          <w:lang w:val="el-GR"/>
        </w:rPr>
      </w:pPr>
      <w:r w:rsidRPr="00C769CC">
        <w:rPr>
          <w:b/>
        </w:rPr>
        <w:t>q</w:t>
      </w:r>
      <w:r w:rsidRPr="00C769CC">
        <w:rPr>
          <w:b/>
          <w:lang w:val="el-GR"/>
        </w:rPr>
        <w:t>*=58.77</w:t>
      </w:r>
    </w:p>
    <w:p w:rsidR="00C769CC" w:rsidRPr="00C769CC" w:rsidRDefault="00C769CC" w:rsidP="00C769CC">
      <w:pPr>
        <w:pStyle w:val="a3"/>
        <w:numPr>
          <w:ilvl w:val="0"/>
          <w:numId w:val="5"/>
        </w:numPr>
        <w:rPr>
          <w:rFonts w:eastAsiaTheme="minorEastAsia"/>
          <w:lang w:val="el-GR"/>
        </w:rPr>
      </w:pP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l-GR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  <w:lang w:val="el-GR"/>
          </w:rPr>
          <m:t>)=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el-GR"/>
          </w:rPr>
          <m:t>+</m:t>
        </m:r>
        <m:r>
          <w:rPr>
            <w:rFonts w:ascii="Cambria Math" w:hAnsi="Cambria Math"/>
          </w:rPr>
          <m:t>h</m:t>
        </m:r>
        <m:r>
          <w:rPr>
            <w:rFonts w:ascii="Cambria Math" w:hAnsi="Cambria Math"/>
            <w:lang w:val="el-GR"/>
          </w:rPr>
          <m:t>*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rk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den>
        </m:f>
      </m:oMath>
    </w:p>
    <w:p w:rsidR="00C769CC" w:rsidRPr="00C769CC" w:rsidRDefault="00C769CC" w:rsidP="00C769CC">
      <w:pPr>
        <w:pStyle w:val="a3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l-GR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  <w:lang w:val="el-GR"/>
          </w:rPr>
          <m:t>)=r+</m:t>
        </m:r>
        <m:r>
          <w:rPr>
            <w:rFonts w:ascii="Cambria Math" w:hAnsi="Cambria Math"/>
          </w:rPr>
          <m:t>h</m:t>
        </m:r>
        <m:r>
          <w:rPr>
            <w:rFonts w:ascii="Cambria Math" w:hAnsi="Cambria Math"/>
            <w:lang w:val="el-GR"/>
          </w:rPr>
          <m:t>*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/>
                <w:lang w:val="el-GR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den>
        </m:f>
      </m:oMath>
    </w:p>
    <w:p w:rsidR="00C769CC" w:rsidRPr="006C4D21" w:rsidRDefault="00C769CC" w:rsidP="00C769CC">
      <w:pPr>
        <w:rPr>
          <w:b/>
          <w:lang w:val="el-GR"/>
        </w:rPr>
      </w:pPr>
    </w:p>
    <w:p w:rsidR="00C769CC" w:rsidRDefault="00C769CC" w:rsidP="000F4EAD">
      <w:pPr>
        <w:rPr>
          <w:b/>
          <w:lang w:val="el-GR"/>
        </w:rPr>
      </w:pPr>
    </w:p>
    <w:p w:rsidR="00C769CC" w:rsidRDefault="00C769CC" w:rsidP="000F4EAD">
      <w:pPr>
        <w:rPr>
          <w:b/>
          <w:lang w:val="el-GR"/>
        </w:rPr>
      </w:pPr>
    </w:p>
    <w:p w:rsidR="00C769CC" w:rsidRDefault="00C769CC" w:rsidP="000F4EAD">
      <w:pPr>
        <w:rPr>
          <w:b/>
          <w:lang w:val="el-GR"/>
        </w:rPr>
      </w:pPr>
    </w:p>
    <w:p w:rsidR="00C769CC" w:rsidRDefault="00C769CC" w:rsidP="000F4EAD">
      <w:pPr>
        <w:rPr>
          <w:b/>
          <w:lang w:val="el-GR"/>
        </w:rPr>
      </w:pPr>
    </w:p>
    <w:p w:rsidR="00C769CC" w:rsidRDefault="00C769CC" w:rsidP="000F4EAD">
      <w:pPr>
        <w:rPr>
          <w:b/>
          <w:lang w:val="el-GR"/>
        </w:rPr>
      </w:pPr>
    </w:p>
    <w:p w:rsidR="00C769CC" w:rsidRDefault="00C769CC" w:rsidP="000F4EAD">
      <w:pPr>
        <w:rPr>
          <w:b/>
          <w:lang w:val="el-GR"/>
        </w:rPr>
      </w:pPr>
    </w:p>
    <w:p w:rsidR="000F4EAD" w:rsidRDefault="000F4EAD" w:rsidP="000F4EAD">
      <w:pPr>
        <w:rPr>
          <w:b/>
          <w:lang w:val="el-GR"/>
        </w:rPr>
      </w:pPr>
      <w:r>
        <w:rPr>
          <w:b/>
          <w:lang w:val="el-GR"/>
        </w:rPr>
        <w:t>Α)</w:t>
      </w:r>
    </w:p>
    <w:p w:rsidR="009F7863" w:rsidRPr="009F7863" w:rsidRDefault="009F7863" w:rsidP="009F7863">
      <w:pPr>
        <w:jc w:val="center"/>
        <w:rPr>
          <w:b/>
          <w:lang w:val="el-GR"/>
        </w:rPr>
      </w:pPr>
      <w:r>
        <w:rPr>
          <w:b/>
          <w:lang w:val="el-GR"/>
        </w:rPr>
        <w:t xml:space="preserve">Γραφική παράσταση: </w:t>
      </w:r>
      <m:oMath>
        <m:f>
          <m:fPr>
            <m:ctrlPr>
              <w:rPr>
                <w:rFonts w:ascii="Cambria Math" w:hAnsi="Cambria Math"/>
                <w:b/>
                <w:i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l-GR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l-GR"/>
              </w:rPr>
              <m:t>(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lang w:val="el-GR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r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*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)</m:t>
            </m:r>
          </m:den>
        </m:f>
      </m:oMath>
      <w:r w:rsidRPr="009F7863">
        <w:rPr>
          <w:rFonts w:eastAsiaTheme="minorEastAsia"/>
          <w:b/>
          <w:lang w:val="el-GR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r*</m:t>
            </m:r>
          </m:den>
        </m:f>
      </m:oMath>
    </w:p>
    <w:p w:rsidR="000F4EAD" w:rsidRDefault="000F4EAD" w:rsidP="009F7863">
      <w:pPr>
        <w:jc w:val="center"/>
      </w:pPr>
      <w:r>
        <w:rPr>
          <w:noProof/>
        </w:rPr>
        <w:drawing>
          <wp:inline distT="0" distB="0" distL="0" distR="0">
            <wp:extent cx="5483926" cy="2921330"/>
            <wp:effectExtent l="19050" t="0" r="21524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4D21" w:rsidRDefault="009F7863" w:rsidP="009F7863">
      <w:pPr>
        <w:rPr>
          <w:lang w:val="el-GR"/>
        </w:rPr>
      </w:pPr>
      <w:r>
        <w:rPr>
          <w:lang w:val="el-GR"/>
        </w:rPr>
        <w:t>Β)</w:t>
      </w:r>
    </w:p>
    <w:p w:rsidR="00E3208C" w:rsidRDefault="006C4D21" w:rsidP="006C4D21">
      <w:pPr>
        <w:rPr>
          <w:lang w:val="el-GR"/>
        </w:rPr>
      </w:pPr>
      <w:r>
        <w:rPr>
          <w:lang w:val="el-GR"/>
        </w:rPr>
        <w:t>Από την γραφική π</w:t>
      </w:r>
      <w:r w:rsidR="009F7863">
        <w:rPr>
          <w:lang w:val="el-GR"/>
        </w:rPr>
        <w:t xml:space="preserve">αρατηρείται πως όσο </w:t>
      </w:r>
      <w:r w:rsidR="00E3208C">
        <w:rPr>
          <w:lang w:val="el-GR"/>
        </w:rPr>
        <w:t xml:space="preserve">μεγαλύτερη είναι η </w:t>
      </w:r>
      <w:r>
        <w:rPr>
          <w:lang w:val="el-GR"/>
        </w:rPr>
        <w:t>ζήτηση</w:t>
      </w:r>
      <w:r w:rsidR="00E3208C">
        <w:rPr>
          <w:lang w:val="el-GR"/>
        </w:rPr>
        <w:t xml:space="preserve"> χαρτιού τόσο αυξάνονται και τα κόστη της εταιρίας.</w:t>
      </w:r>
      <w:r>
        <w:rPr>
          <w:lang w:val="el-GR"/>
        </w:rPr>
        <w:t xml:space="preserve"> Δηλαδή υπάρχει μια αναλογική σχέση μεταξύ του κόστους και της ζήτησης </w:t>
      </w:r>
    </w:p>
    <w:p w:rsidR="00E3208C" w:rsidRDefault="00E3208C" w:rsidP="00E3208C">
      <w:pPr>
        <w:ind w:left="720" w:hanging="720"/>
      </w:pPr>
      <w:r>
        <w:rPr>
          <w:lang w:val="el-GR"/>
        </w:rPr>
        <w:t>Γ)</w:t>
      </w:r>
    </w:p>
    <w:p w:rsidR="00DD498A" w:rsidRPr="00EC1132" w:rsidRDefault="00DD498A" w:rsidP="00E3208C">
      <w:pPr>
        <w:ind w:left="720" w:hanging="720"/>
        <w:rPr>
          <w:i/>
          <w:lang w:val="el-GR"/>
        </w:rPr>
      </w:pPr>
      <w:r>
        <w:rPr>
          <w:lang w:val="el-GR"/>
        </w:rPr>
        <w:t xml:space="preserve">Η υποεκτίμηση είναι αύτη που οδηγεί σε μεγαλύτερες αποκλίσεις στο κόστος. Διότι, όπως παρατηρούμε και στο πίνακα, παρόλο που το 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q</m:t>
            </m:r>
          </m:e>
          <m:sup>
            <m:r>
              <w:rPr>
                <w:rFonts w:ascii="Cambria Math" w:hAnsi="Cambria Math"/>
                <w:lang w:val="el-GR"/>
              </w:rPr>
              <m:t>*</m:t>
            </m:r>
          </m:sup>
        </m:sSup>
      </m:oMath>
      <w:r>
        <w:rPr>
          <w:rFonts w:eastAsiaTheme="minorEastAsia"/>
          <w:lang w:val="el-GR"/>
        </w:rPr>
        <w:t xml:space="preserve"> είναι μεγαλύτερο από το</w:t>
      </w:r>
      <w:r w:rsidRPr="00DD498A">
        <w:rPr>
          <w:rFonts w:eastAsiaTheme="minorEastAsia"/>
          <w:lang w:val="el-GR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SupPr>
          <m:e>
            <m:r>
              <w:rPr>
                <w:rFonts w:ascii="Cambria Math" w:eastAsiaTheme="minorEastAsia" w:hAnsi="Cambria Math"/>
                <w:lang w:val="el-G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r</m:t>
            </m:r>
          </m:sub>
          <m:sup>
            <m:r>
              <w:rPr>
                <w:rFonts w:ascii="Cambria Math" w:eastAsiaTheme="minorEastAsia" w:hAnsi="Cambria Math"/>
                <w:lang w:val="el-GR"/>
              </w:rPr>
              <m:t>*</m:t>
            </m:r>
          </m:sup>
        </m:sSubSup>
      </m:oMath>
      <w:r w:rsidRPr="00DD498A">
        <w:rPr>
          <w:rFonts w:eastAsiaTheme="minorEastAsia"/>
          <w:lang w:val="el-GR"/>
        </w:rPr>
        <w:t xml:space="preserve"> </w:t>
      </w:r>
      <w:r w:rsidR="00EC1132">
        <w:rPr>
          <w:rFonts w:eastAsiaTheme="minorEastAsia"/>
          <w:lang w:val="el-GR"/>
        </w:rPr>
        <w:t xml:space="preserve">το κόστος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l-GR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  <w:lang w:val="el-GR"/>
              </w:rPr>
              <m:t>*</m:t>
            </m:r>
          </m:sup>
        </m:sSup>
        <m:r>
          <w:rPr>
            <w:rFonts w:ascii="Cambria Math" w:hAnsi="Cambria Math"/>
            <w:lang w:val="el-GR"/>
          </w:rPr>
          <m:t>)</m:t>
        </m:r>
      </m:oMath>
      <w:r w:rsidR="00EC1132">
        <w:rPr>
          <w:rFonts w:eastAsiaTheme="minorEastAsia"/>
          <w:lang w:val="el-GR"/>
        </w:rPr>
        <w:t xml:space="preserve"> παραμένει μικρότερο από το κόστος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l-GR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  <w:lang w:val="el-GR"/>
              </w:rPr>
              <m:t>*</m:t>
            </m:r>
          </m:sup>
        </m:sSubSup>
        <m:r>
          <w:rPr>
            <w:rFonts w:ascii="Cambria Math" w:hAnsi="Cambria Math"/>
            <w:lang w:val="el-GR"/>
          </w:rPr>
          <m:t>)</m:t>
        </m:r>
      </m:oMath>
      <w:r w:rsidR="00EC1132">
        <w:rPr>
          <w:rFonts w:eastAsiaTheme="minorEastAsia"/>
          <w:lang w:val="el-GR"/>
        </w:rPr>
        <w:t xml:space="preserve"> .</w:t>
      </w:r>
    </w:p>
    <w:p w:rsidR="0062167B" w:rsidRDefault="0062167B" w:rsidP="00E3208C">
      <w:pPr>
        <w:ind w:left="720" w:hanging="720"/>
        <w:rPr>
          <w:lang w:val="el-GR"/>
        </w:rPr>
      </w:pPr>
    </w:p>
    <w:p w:rsidR="00E3208C" w:rsidRDefault="00F31A77" w:rsidP="00E3208C">
      <w:pPr>
        <w:ind w:left="720" w:hanging="720"/>
        <w:rPr>
          <w:lang w:val="el-GR"/>
        </w:rPr>
      </w:pPr>
      <w:r>
        <w:rPr>
          <w:lang w:val="el-GR"/>
        </w:rPr>
        <w:lastRenderedPageBreak/>
        <w:t>5)</w:t>
      </w:r>
    </w:p>
    <w:p w:rsidR="00F31A77" w:rsidRDefault="00F31A77" w:rsidP="00F31A77">
      <w:pPr>
        <w:rPr>
          <w:rFonts w:eastAsiaTheme="minorEastAsia"/>
          <w:lang w:val="el-GR"/>
        </w:rPr>
      </w:pPr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  <w:lang w:val="el-GR"/>
            </w:rPr>
            <m:t>(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  <w:lang w:val="el-GR"/>
            </w:rPr>
            <m:t>)=</m:t>
          </m:r>
          <m:r>
            <w:rPr>
              <w:rFonts w:ascii="Cambria Math" w:hAnsi="Cambria Math"/>
            </w:rPr>
            <m:t>r</m:t>
          </m:r>
          <m:r>
            <w:rPr>
              <w:rFonts w:ascii="Cambria Math" w:hAnsi="Cambria Math"/>
              <w:lang w:val="el-GR"/>
            </w:rPr>
            <m:t>+</m:t>
          </m:r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  <w:lang w:val="el-GR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/>
                  <w:lang w:val="el-GR"/>
                </w:rPr>
                <m:t>2</m:t>
              </m:r>
            </m:den>
          </m:f>
          <m:r>
            <w:rPr>
              <w:rFonts w:ascii="Cambria Math" w:hAnsi="Cambria Math"/>
              <w:lang w:val="el-G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rk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den>
          </m:f>
        </m:oMath>
      </m:oMathPara>
    </w:p>
    <w:p w:rsidR="00F31A77" w:rsidRDefault="00F31A77" w:rsidP="00F31A7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  <w:lang w:val="el-GR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  <w:lang w:val="el-GR"/>
            </w:rPr>
            <m:t>)=</m:t>
          </m:r>
          <m:sSup>
            <m:sSupPr>
              <m:ctrlPr>
                <w:rPr>
                  <w:rFonts w:ascii="Cambria Math" w:hAnsi="Cambria Math"/>
                  <w:i/>
                  <w:lang w:val="el-GR"/>
                </w:rPr>
              </m:ctrlPr>
            </m:sSupPr>
            <m:e>
              <m:r>
                <w:rPr>
                  <w:rFonts w:ascii="Cambria Math" w:hAnsi="Cambria Math"/>
                  <w:lang w:val="el-GR"/>
                </w:rPr>
                <m:t>r</m:t>
              </m:r>
            </m:e>
            <m:sup>
              <m:r>
                <w:rPr>
                  <w:rFonts w:ascii="Cambria Math" w:hAnsi="Cambria Math"/>
                  <w:lang w:val="el-GR"/>
                </w:rPr>
                <m:t>*</m:t>
              </m:r>
            </m:sup>
          </m:sSup>
          <m:r>
            <w:rPr>
              <w:rFonts w:ascii="Cambria Math" w:hAnsi="Cambria Math"/>
              <w:lang w:val="el-GR"/>
            </w:rPr>
            <m:t>+</m:t>
          </m:r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  <w:lang w:val="el-GR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/>
                  <w:lang w:val="el-GR"/>
                </w:rPr>
                <m:t>2</m:t>
              </m:r>
            </m:den>
          </m:f>
          <m:r>
            <w:rPr>
              <w:rFonts w:ascii="Cambria Math" w:hAnsi="Cambria Math"/>
              <w:lang w:val="el-G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lang w:val="el-GR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den>
          </m:f>
        </m:oMath>
      </m:oMathPara>
    </w:p>
    <w:p w:rsidR="00F31A77" w:rsidRDefault="00933B93" w:rsidP="00F31A77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6)</w:t>
      </w:r>
    </w:p>
    <w:p w:rsidR="00933B93" w:rsidRPr="00933B93" w:rsidRDefault="00933B93" w:rsidP="00F31A77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Από εκφώνηση γνωρίζουμε ότι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</m:oMath>
    </w:p>
    <w:p w:rsidR="0000105C" w:rsidRPr="00EC1132" w:rsidRDefault="0000105C" w:rsidP="00EC1132">
      <w:pPr>
        <w:rPr>
          <w:lang w:val="el-GR"/>
        </w:rPr>
      </w:pPr>
    </w:p>
    <w:sectPr w:rsidR="0000105C" w:rsidRPr="00EC1132" w:rsidSect="008A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8F1"/>
    <w:multiLevelType w:val="hybridMultilevel"/>
    <w:tmpl w:val="1DCE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24D2B"/>
    <w:multiLevelType w:val="hybridMultilevel"/>
    <w:tmpl w:val="13E2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26F59"/>
    <w:multiLevelType w:val="hybridMultilevel"/>
    <w:tmpl w:val="9644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125AA"/>
    <w:multiLevelType w:val="hybridMultilevel"/>
    <w:tmpl w:val="34E8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B28D8"/>
    <w:multiLevelType w:val="hybridMultilevel"/>
    <w:tmpl w:val="65C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69A"/>
    <w:rsid w:val="0000105C"/>
    <w:rsid w:val="00027B97"/>
    <w:rsid w:val="0003084C"/>
    <w:rsid w:val="00030A47"/>
    <w:rsid w:val="000516D0"/>
    <w:rsid w:val="000E2CD0"/>
    <w:rsid w:val="000F4EAD"/>
    <w:rsid w:val="001075A6"/>
    <w:rsid w:val="0012707F"/>
    <w:rsid w:val="001B53F4"/>
    <w:rsid w:val="002015BA"/>
    <w:rsid w:val="00227079"/>
    <w:rsid w:val="002F7882"/>
    <w:rsid w:val="0038381B"/>
    <w:rsid w:val="00464174"/>
    <w:rsid w:val="0048631B"/>
    <w:rsid w:val="004A2DFF"/>
    <w:rsid w:val="004D778A"/>
    <w:rsid w:val="0050269A"/>
    <w:rsid w:val="00505680"/>
    <w:rsid w:val="0053136C"/>
    <w:rsid w:val="00610F7E"/>
    <w:rsid w:val="00611897"/>
    <w:rsid w:val="00620349"/>
    <w:rsid w:val="0062167B"/>
    <w:rsid w:val="006604E8"/>
    <w:rsid w:val="0066638B"/>
    <w:rsid w:val="00666DD9"/>
    <w:rsid w:val="006B56FC"/>
    <w:rsid w:val="006C4D21"/>
    <w:rsid w:val="006E2AF9"/>
    <w:rsid w:val="0071392F"/>
    <w:rsid w:val="00775071"/>
    <w:rsid w:val="00794B04"/>
    <w:rsid w:val="007E175C"/>
    <w:rsid w:val="007E2C55"/>
    <w:rsid w:val="00860A2F"/>
    <w:rsid w:val="00876C4B"/>
    <w:rsid w:val="008773AF"/>
    <w:rsid w:val="008A55C7"/>
    <w:rsid w:val="008F160C"/>
    <w:rsid w:val="00905CF7"/>
    <w:rsid w:val="00933B93"/>
    <w:rsid w:val="00984065"/>
    <w:rsid w:val="00987366"/>
    <w:rsid w:val="009B34EB"/>
    <w:rsid w:val="009D736C"/>
    <w:rsid w:val="009F7863"/>
    <w:rsid w:val="00A23F04"/>
    <w:rsid w:val="00A330E3"/>
    <w:rsid w:val="00A41252"/>
    <w:rsid w:val="00A477EE"/>
    <w:rsid w:val="00A553BB"/>
    <w:rsid w:val="00AD2879"/>
    <w:rsid w:val="00B35500"/>
    <w:rsid w:val="00B500E1"/>
    <w:rsid w:val="00B542ED"/>
    <w:rsid w:val="00BE610A"/>
    <w:rsid w:val="00BF0FF7"/>
    <w:rsid w:val="00BF71F0"/>
    <w:rsid w:val="00C36F22"/>
    <w:rsid w:val="00C63895"/>
    <w:rsid w:val="00C769CC"/>
    <w:rsid w:val="00C866AC"/>
    <w:rsid w:val="00CA7B2A"/>
    <w:rsid w:val="00D62FB9"/>
    <w:rsid w:val="00D86DD0"/>
    <w:rsid w:val="00D96A92"/>
    <w:rsid w:val="00DD0DE4"/>
    <w:rsid w:val="00DD498A"/>
    <w:rsid w:val="00E0151C"/>
    <w:rsid w:val="00E3208C"/>
    <w:rsid w:val="00EA3823"/>
    <w:rsid w:val="00EB2789"/>
    <w:rsid w:val="00EC1132"/>
    <w:rsid w:val="00EE561C"/>
    <w:rsid w:val="00F31A77"/>
    <w:rsid w:val="00F734AE"/>
    <w:rsid w:val="00F91289"/>
    <w:rsid w:val="00FA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EB"/>
    <w:pPr>
      <w:ind w:left="720"/>
      <w:contextualSpacing/>
    </w:pPr>
  </w:style>
  <w:style w:type="table" w:styleId="a4">
    <w:name w:val="Table Grid"/>
    <w:basedOn w:val="a1"/>
    <w:uiPriority w:val="59"/>
    <w:rsid w:val="00B3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D0D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5">
    <w:name w:val="Placeholder Text"/>
    <w:basedOn w:val="a0"/>
    <w:uiPriority w:val="99"/>
    <w:semiHidden/>
    <w:rsid w:val="0053136C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3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31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_______Microsoft_Office_Excel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C(q)</a:t>
            </a:r>
          </a:p>
        </c:rich>
      </c:tx>
    </c:title>
    <c:plotArea>
      <c:layout/>
      <c:scatterChart>
        <c:scatterStyle val="smoothMarker"/>
        <c:ser>
          <c:idx val="0"/>
          <c:order val="0"/>
          <c:tx>
            <c:strRef>
              <c:f>Φύλλο1!$B$1</c:f>
              <c:strCache>
                <c:ptCount val="1"/>
                <c:pt idx="0">
                  <c:v>Τιμές-Y</c:v>
                </c:pt>
              </c:strCache>
            </c:strRef>
          </c:tx>
          <c:marker>
            <c:symbol val="none"/>
          </c:marker>
          <c:xVal>
            <c:numRef>
              <c:f>Φύλλο1!$A$2:$A$42</c:f>
              <c:numCache>
                <c:formatCode>General</c:formatCode>
                <c:ptCount val="41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  <c:pt idx="20">
                  <c:v>105</c:v>
                </c:pt>
                <c:pt idx="21">
                  <c:v>110</c:v>
                </c:pt>
                <c:pt idx="22">
                  <c:v>115</c:v>
                </c:pt>
                <c:pt idx="23">
                  <c:v>120</c:v>
                </c:pt>
                <c:pt idx="24">
                  <c:v>125</c:v>
                </c:pt>
                <c:pt idx="25">
                  <c:v>130</c:v>
                </c:pt>
                <c:pt idx="26">
                  <c:v>135</c:v>
                </c:pt>
                <c:pt idx="27">
                  <c:v>140</c:v>
                </c:pt>
                <c:pt idx="28">
                  <c:v>145</c:v>
                </c:pt>
                <c:pt idx="29">
                  <c:v>150</c:v>
                </c:pt>
                <c:pt idx="30">
                  <c:v>155</c:v>
                </c:pt>
                <c:pt idx="31">
                  <c:v>160</c:v>
                </c:pt>
                <c:pt idx="32">
                  <c:v>165</c:v>
                </c:pt>
                <c:pt idx="33">
                  <c:v>170</c:v>
                </c:pt>
                <c:pt idx="34">
                  <c:v>175</c:v>
                </c:pt>
                <c:pt idx="35">
                  <c:v>180</c:v>
                </c:pt>
                <c:pt idx="36">
                  <c:v>185</c:v>
                </c:pt>
                <c:pt idx="37">
                  <c:v>190</c:v>
                </c:pt>
                <c:pt idx="38">
                  <c:v>195</c:v>
                </c:pt>
                <c:pt idx="39">
                  <c:v>200</c:v>
                </c:pt>
                <c:pt idx="40">
                  <c:v>205</c:v>
                </c:pt>
              </c:numCache>
            </c:numRef>
          </c:xVal>
          <c:yVal>
            <c:numRef>
              <c:f>Φύλλο1!$B$2:$B$42</c:f>
              <c:numCache>
                <c:formatCode>General</c:formatCode>
                <c:ptCount val="41"/>
                <c:pt idx="0">
                  <c:v>782.75</c:v>
                </c:pt>
                <c:pt idx="1">
                  <c:v>585.5</c:v>
                </c:pt>
                <c:pt idx="2">
                  <c:v>521.58333333333439</c:v>
                </c:pt>
                <c:pt idx="3">
                  <c:v>491</c:v>
                </c:pt>
                <c:pt idx="4">
                  <c:v>473.75</c:v>
                </c:pt>
                <c:pt idx="5">
                  <c:v>463.16666666666708</c:v>
                </c:pt>
                <c:pt idx="6">
                  <c:v>456.39285714285711</c:v>
                </c:pt>
                <c:pt idx="7">
                  <c:v>452</c:v>
                </c:pt>
                <c:pt idx="8">
                  <c:v>449.19444444444446</c:v>
                </c:pt>
                <c:pt idx="9">
                  <c:v>447.5</c:v>
                </c:pt>
                <c:pt idx="10">
                  <c:v>446.61363636363637</c:v>
                </c:pt>
                <c:pt idx="11">
                  <c:v>446.33333333333331</c:v>
                </c:pt>
                <c:pt idx="12">
                  <c:v>446.51923076923066</c:v>
                </c:pt>
                <c:pt idx="13">
                  <c:v>447.07142857142856</c:v>
                </c:pt>
                <c:pt idx="14">
                  <c:v>447.91666666666674</c:v>
                </c:pt>
                <c:pt idx="15">
                  <c:v>449</c:v>
                </c:pt>
                <c:pt idx="16">
                  <c:v>450.27941176470586</c:v>
                </c:pt>
                <c:pt idx="17">
                  <c:v>451.72222222222223</c:v>
                </c:pt>
                <c:pt idx="18">
                  <c:v>453.3026315789474</c:v>
                </c:pt>
                <c:pt idx="19">
                  <c:v>455</c:v>
                </c:pt>
                <c:pt idx="20">
                  <c:v>456.79761904761824</c:v>
                </c:pt>
                <c:pt idx="21">
                  <c:v>458.6818181818183</c:v>
                </c:pt>
                <c:pt idx="22">
                  <c:v>460.64130434782612</c:v>
                </c:pt>
                <c:pt idx="23">
                  <c:v>462.66666666666708</c:v>
                </c:pt>
                <c:pt idx="24">
                  <c:v>464.75</c:v>
                </c:pt>
                <c:pt idx="25">
                  <c:v>466.88461538461536</c:v>
                </c:pt>
                <c:pt idx="26">
                  <c:v>469.06481481481478</c:v>
                </c:pt>
                <c:pt idx="27">
                  <c:v>471.28571428571399</c:v>
                </c:pt>
                <c:pt idx="28">
                  <c:v>473.54310344827485</c:v>
                </c:pt>
                <c:pt idx="29">
                  <c:v>475.83333333333337</c:v>
                </c:pt>
                <c:pt idx="30">
                  <c:v>478.15322580645216</c:v>
                </c:pt>
                <c:pt idx="31">
                  <c:v>480.5</c:v>
                </c:pt>
                <c:pt idx="32">
                  <c:v>482.87121212121195</c:v>
                </c:pt>
                <c:pt idx="33">
                  <c:v>485.26470588235298</c:v>
                </c:pt>
                <c:pt idx="34">
                  <c:v>487.67857142857105</c:v>
                </c:pt>
                <c:pt idx="35">
                  <c:v>490.11111111111109</c:v>
                </c:pt>
                <c:pt idx="36">
                  <c:v>492.56081081081123</c:v>
                </c:pt>
                <c:pt idx="37">
                  <c:v>495.02631578947313</c:v>
                </c:pt>
                <c:pt idx="38">
                  <c:v>497.50641025640988</c:v>
                </c:pt>
                <c:pt idx="39">
                  <c:v>500</c:v>
                </c:pt>
                <c:pt idx="40">
                  <c:v>502.50609756097515</c:v>
                </c:pt>
              </c:numCache>
            </c:numRef>
          </c:yVal>
          <c:smooth val="1"/>
        </c:ser>
        <c:axId val="67417216"/>
        <c:axId val="67418752"/>
      </c:scatterChart>
      <c:valAx>
        <c:axId val="67417216"/>
        <c:scaling>
          <c:orientation val="minMax"/>
        </c:scaling>
        <c:axPos val="b"/>
        <c:numFmt formatCode="General" sourceLinked="1"/>
        <c:tickLblPos val="nextTo"/>
        <c:crossAx val="67418752"/>
        <c:crosses val="autoZero"/>
        <c:crossBetween val="midCat"/>
      </c:valAx>
      <c:valAx>
        <c:axId val="67418752"/>
        <c:scaling>
          <c:orientation val="minMax"/>
        </c:scaling>
        <c:axPos val="l"/>
        <c:majorGridlines/>
        <c:numFmt formatCode="General" sourceLinked="1"/>
        <c:tickLblPos val="nextTo"/>
        <c:crossAx val="6741721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Φύλλο1!$B$1</c:f>
              <c:strCache>
                <c:ptCount val="1"/>
                <c:pt idx="0">
                  <c:v>-</c:v>
                </c:pt>
              </c:strCache>
            </c:strRef>
          </c:tx>
          <c:marker>
            <c:symbol val="none"/>
          </c:marker>
          <c:xVal>
            <c:numRef>
              <c:f>Φύλλο1!$A$2:$A$8</c:f>
              <c:numCache>
                <c:formatCode>General</c:formatCode>
                <c:ptCount val="7"/>
                <c:pt idx="0">
                  <c:v>0.47000000000000008</c:v>
                </c:pt>
                <c:pt idx="1">
                  <c:v>0.63000000000000056</c:v>
                </c:pt>
                <c:pt idx="2">
                  <c:v>0.79</c:v>
                </c:pt>
                <c:pt idx="3">
                  <c:v>0.95000000000000051</c:v>
                </c:pt>
                <c:pt idx="4">
                  <c:v>1.1000000000000001</c:v>
                </c:pt>
                <c:pt idx="5">
                  <c:v>1.26</c:v>
                </c:pt>
                <c:pt idx="6">
                  <c:v>1.42</c:v>
                </c:pt>
              </c:numCache>
            </c:numRef>
          </c:xVal>
          <c:yVal>
            <c:numRef>
              <c:f>Φύλλο1!$B$2:$B$8</c:f>
              <c:numCache>
                <c:formatCode>General</c:formatCode>
                <c:ptCount val="7"/>
                <c:pt idx="0">
                  <c:v>0.5</c:v>
                </c:pt>
                <c:pt idx="1">
                  <c:v>0.54</c:v>
                </c:pt>
                <c:pt idx="2">
                  <c:v>0.59</c:v>
                </c:pt>
                <c:pt idx="3">
                  <c:v>0.63000000000000056</c:v>
                </c:pt>
                <c:pt idx="4">
                  <c:v>0.67000000000000082</c:v>
                </c:pt>
                <c:pt idx="5">
                  <c:v>0.70000000000000051</c:v>
                </c:pt>
                <c:pt idx="6">
                  <c:v>0.74000000000000055</c:v>
                </c:pt>
              </c:numCache>
            </c:numRef>
          </c:yVal>
          <c:smooth val="1"/>
        </c:ser>
        <c:axId val="80722176"/>
        <c:axId val="91878912"/>
      </c:scatterChart>
      <c:valAx>
        <c:axId val="80722176"/>
        <c:scaling>
          <c:orientation val="minMax"/>
        </c:scaling>
        <c:axPos val="b"/>
        <c:numFmt formatCode="General" sourceLinked="1"/>
        <c:tickLblPos val="nextTo"/>
        <c:crossAx val="91878912"/>
        <c:crosses val="autoZero"/>
        <c:crossBetween val="midCat"/>
      </c:valAx>
      <c:valAx>
        <c:axId val="91878912"/>
        <c:scaling>
          <c:orientation val="minMax"/>
        </c:scaling>
        <c:axPos val="l"/>
        <c:majorGridlines/>
        <c:numFmt formatCode="General" sourceLinked="1"/>
        <c:tickLblPos val="nextTo"/>
        <c:crossAx val="8072217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7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2016-11-17T17:54:00Z</dcterms:created>
  <dcterms:modified xsi:type="dcterms:W3CDTF">2016-12-02T01:26:00Z</dcterms:modified>
</cp:coreProperties>
</file>