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99AA" w14:textId="77777777" w:rsidR="00691259" w:rsidRPr="002336AF" w:rsidRDefault="00691259" w:rsidP="00691259">
      <w:pPr>
        <w:rPr>
          <w:rFonts w:ascii="Arial" w:hAnsi="Arial" w:cs="Arial"/>
          <w:sz w:val="32"/>
          <w:szCs w:val="32"/>
          <w:lang w:val="el-GR"/>
        </w:rPr>
      </w:pPr>
      <w:r w:rsidRPr="002336AF">
        <w:rPr>
          <w:rFonts w:ascii="Arial" w:hAnsi="Arial" w:cs="Arial"/>
          <w:noProof/>
          <w:color w:val="365F91" w:themeColor="accent1" w:themeShade="BF"/>
          <w:lang w:eastAsia="en-GB"/>
        </w:rPr>
        <w:drawing>
          <wp:anchor distT="0" distB="0" distL="114300" distR="114300" simplePos="0" relativeHeight="251659264" behindDoc="1" locked="0" layoutInCell="1" allowOverlap="1" wp14:anchorId="38417682" wp14:editId="34B8668C">
            <wp:simplePos x="0" y="0"/>
            <wp:positionH relativeFrom="column">
              <wp:posOffset>-7620</wp:posOffset>
            </wp:positionH>
            <wp:positionV relativeFrom="paragraph">
              <wp:posOffset>-172720</wp:posOffset>
            </wp:positionV>
            <wp:extent cx="859155" cy="1339215"/>
            <wp:effectExtent l="1905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7" cstate="print"/>
                    <a:srcRect/>
                    <a:stretch>
                      <a:fillRect/>
                    </a:stretch>
                  </pic:blipFill>
                  <pic:spPr bwMode="auto">
                    <a:xfrm>
                      <a:off x="0" y="0"/>
                      <a:ext cx="859155" cy="1339215"/>
                    </a:xfrm>
                    <a:prstGeom prst="rect">
                      <a:avLst/>
                    </a:prstGeom>
                    <a:noFill/>
                    <a:ln w="9525">
                      <a:noFill/>
                      <a:miter lim="800000"/>
                      <a:headEnd/>
                      <a:tailEnd/>
                    </a:ln>
                  </pic:spPr>
                </pic:pic>
              </a:graphicData>
            </a:graphic>
          </wp:anchor>
        </w:drawing>
      </w:r>
    </w:p>
    <w:p w14:paraId="4F47F2DD" w14:textId="77777777" w:rsidR="00691259" w:rsidRPr="002336AF" w:rsidRDefault="00691259" w:rsidP="00691259">
      <w:pPr>
        <w:rPr>
          <w:rFonts w:ascii="Arial" w:hAnsi="Arial" w:cs="Arial"/>
          <w:b/>
          <w:sz w:val="32"/>
          <w:szCs w:val="32"/>
          <w:lang w:val="el-GR"/>
        </w:rPr>
      </w:pPr>
      <w:r w:rsidRPr="002336AF">
        <w:rPr>
          <w:rFonts w:ascii="Arial" w:hAnsi="Arial" w:cs="Arial"/>
          <w:b/>
          <w:sz w:val="32"/>
          <w:szCs w:val="32"/>
          <w:lang w:val="el-GR"/>
        </w:rPr>
        <w:t>ΠΟΛΥΤΕΧΝΕΙΟ ΚΡΗΤΗΣ</w:t>
      </w:r>
    </w:p>
    <w:p w14:paraId="163CD58A" w14:textId="23F1669A" w:rsidR="00691259" w:rsidRPr="002336AF" w:rsidRDefault="00691259" w:rsidP="00691259">
      <w:pPr>
        <w:rPr>
          <w:rFonts w:ascii="Arial" w:hAnsi="Arial" w:cs="Arial"/>
          <w:caps/>
          <w:lang w:val="el-GR"/>
        </w:rPr>
      </w:pPr>
      <w:r w:rsidRPr="002336AF">
        <w:rPr>
          <w:rFonts w:ascii="Arial" w:hAnsi="Arial" w:cs="Arial"/>
          <w:lang w:val="el-GR"/>
        </w:rPr>
        <w:t xml:space="preserve">Σχολή </w:t>
      </w:r>
      <w:r w:rsidR="0076136D">
        <w:rPr>
          <w:rFonts w:ascii="Arial" w:hAnsi="Arial" w:cs="Arial"/>
          <w:lang w:val="el-GR"/>
        </w:rPr>
        <w:t xml:space="preserve">Χημικών Μηχανικών και </w:t>
      </w:r>
      <w:r w:rsidRPr="002336AF">
        <w:rPr>
          <w:rFonts w:ascii="Arial" w:hAnsi="Arial" w:cs="Arial"/>
          <w:lang w:val="el-GR"/>
        </w:rPr>
        <w:t xml:space="preserve">Μηχανικών Περιβάλλοντος, </w:t>
      </w:r>
      <w:r w:rsidR="0076136D">
        <w:rPr>
          <w:rFonts w:ascii="Arial" w:hAnsi="Arial" w:cs="Arial"/>
          <w:lang w:val="el-GR"/>
        </w:rPr>
        <w:br/>
      </w:r>
      <w:r w:rsidRPr="002336AF">
        <w:rPr>
          <w:rFonts w:ascii="Arial" w:hAnsi="Arial" w:cs="Arial"/>
          <w:lang w:val="el-GR"/>
        </w:rPr>
        <w:t>Πολυτεχνειούπολη, Χανιά 73100</w:t>
      </w:r>
    </w:p>
    <w:p w14:paraId="36D8CD06" w14:textId="77777777" w:rsidR="00691259" w:rsidRPr="002336AF" w:rsidRDefault="00691259" w:rsidP="00691259">
      <w:pPr>
        <w:pBdr>
          <w:bottom w:val="single" w:sz="4" w:space="1" w:color="auto"/>
        </w:pBdr>
        <w:jc w:val="both"/>
        <w:rPr>
          <w:rFonts w:ascii="Arial" w:hAnsi="Arial" w:cs="Arial"/>
          <w:sz w:val="18"/>
          <w:lang w:val="el-GR"/>
        </w:rPr>
      </w:pPr>
    </w:p>
    <w:p w14:paraId="363E3A5E" w14:textId="77777777" w:rsidR="00691259" w:rsidRPr="002336AF" w:rsidRDefault="00691259" w:rsidP="00691259">
      <w:pPr>
        <w:tabs>
          <w:tab w:val="left" w:pos="1980"/>
        </w:tabs>
        <w:jc w:val="center"/>
        <w:rPr>
          <w:rFonts w:ascii="Arial" w:hAnsi="Arial" w:cs="Arial"/>
          <w:b/>
          <w:sz w:val="22"/>
          <w:szCs w:val="22"/>
          <w:lang w:val="el-GR"/>
        </w:rPr>
      </w:pPr>
    </w:p>
    <w:p w14:paraId="0C52042A" w14:textId="77777777" w:rsidR="003975AD" w:rsidRPr="002336AF" w:rsidRDefault="00691259" w:rsidP="00691259">
      <w:pPr>
        <w:tabs>
          <w:tab w:val="left" w:pos="1980"/>
        </w:tabs>
        <w:jc w:val="center"/>
        <w:rPr>
          <w:rFonts w:ascii="Arial" w:hAnsi="Arial" w:cs="Arial"/>
          <w:b/>
          <w:szCs w:val="24"/>
          <w:lang w:val="el-GR"/>
        </w:rPr>
        <w:sectPr w:rsidR="003975AD" w:rsidRPr="002336AF" w:rsidSect="00691259">
          <w:pgSz w:w="11909" w:h="16834"/>
          <w:pgMar w:top="720" w:right="720" w:bottom="720" w:left="720" w:header="720" w:footer="1440" w:gutter="0"/>
          <w:paperSrc w:first="15" w:other="15"/>
          <w:pgNumType w:start="1"/>
          <w:cols w:space="720"/>
          <w:docGrid w:linePitch="326"/>
        </w:sectPr>
      </w:pPr>
      <w:r w:rsidRPr="002336AF">
        <w:rPr>
          <w:rFonts w:ascii="Arial" w:hAnsi="Arial" w:cs="Arial"/>
          <w:b/>
          <w:szCs w:val="24"/>
          <w:lang w:val="el-GR"/>
        </w:rPr>
        <w:t xml:space="preserve">Πρόγραμμα </w:t>
      </w:r>
      <w:r w:rsidR="00EC0DCB">
        <w:rPr>
          <w:rFonts w:ascii="Arial" w:hAnsi="Arial" w:cs="Arial"/>
          <w:b/>
          <w:szCs w:val="24"/>
          <w:lang w:val="el-GR"/>
        </w:rPr>
        <w:t xml:space="preserve">Προπτυχιακών </w:t>
      </w:r>
      <w:r w:rsidRPr="002336AF">
        <w:rPr>
          <w:rFonts w:ascii="Arial" w:hAnsi="Arial" w:cs="Arial"/>
          <w:b/>
          <w:szCs w:val="24"/>
          <w:lang w:val="el-GR"/>
        </w:rPr>
        <w:t xml:space="preserve">Σπουδών </w:t>
      </w:r>
    </w:p>
    <w:p w14:paraId="417674D5" w14:textId="77777777" w:rsidR="00691259" w:rsidRPr="002336AF" w:rsidRDefault="003975AD" w:rsidP="00691259">
      <w:pPr>
        <w:tabs>
          <w:tab w:val="left" w:pos="1980"/>
        </w:tabs>
        <w:jc w:val="center"/>
        <w:rPr>
          <w:rFonts w:ascii="Arial" w:hAnsi="Arial" w:cs="Arial"/>
          <w:b/>
          <w:szCs w:val="24"/>
          <w:lang w:val="el-GR"/>
        </w:rPr>
      </w:pPr>
      <w:r w:rsidRPr="002336AF">
        <w:rPr>
          <w:rFonts w:ascii="Arial" w:hAnsi="Arial" w:cs="Arial"/>
          <w:b/>
          <w:szCs w:val="24"/>
          <w:lang w:val="el-GR"/>
        </w:rPr>
        <w:t xml:space="preserve"> </w:t>
      </w:r>
    </w:p>
    <w:p w14:paraId="786CE458" w14:textId="77777777" w:rsidR="00691259" w:rsidRPr="00EC0DCB" w:rsidRDefault="00691259" w:rsidP="00A03473">
      <w:pPr>
        <w:spacing w:before="120"/>
        <w:jc w:val="both"/>
        <w:rPr>
          <w:rFonts w:ascii="Arial" w:hAnsi="Arial" w:cs="Arial"/>
          <w:lang w:val="el-GR"/>
        </w:rPr>
      </w:pPr>
    </w:p>
    <w:p w14:paraId="0481036D" w14:textId="77777777" w:rsidR="00172A33" w:rsidRPr="00172A33" w:rsidRDefault="00172A33" w:rsidP="00172A33">
      <w:pPr>
        <w:spacing w:before="120"/>
        <w:jc w:val="center"/>
        <w:rPr>
          <w:rFonts w:ascii="Arial" w:hAnsi="Arial" w:cs="Arial"/>
          <w:b/>
          <w:sz w:val="28"/>
          <w:szCs w:val="28"/>
          <w:lang w:val="el-GR"/>
        </w:rPr>
      </w:pPr>
      <w:r w:rsidRPr="00172A33">
        <w:rPr>
          <w:rFonts w:ascii="Arial" w:hAnsi="Arial" w:cs="Arial"/>
          <w:b/>
          <w:sz w:val="28"/>
          <w:szCs w:val="28"/>
          <w:lang w:val="el-GR"/>
        </w:rPr>
        <w:t xml:space="preserve">ΑΝΑΚΟΙΝΩΣΗ ΠΑΡΟΥΣΙΑΣΗΣ </w:t>
      </w:r>
      <w:r w:rsidR="00EC0DCB">
        <w:rPr>
          <w:rFonts w:ascii="Arial" w:hAnsi="Arial" w:cs="Arial"/>
          <w:b/>
          <w:sz w:val="28"/>
          <w:szCs w:val="28"/>
          <w:lang w:val="el-GR"/>
        </w:rPr>
        <w:t>ΔΙΠΛΩΜΑΤΙΚΗΣ ΕΡΓΑΣΙΑΣ</w:t>
      </w:r>
    </w:p>
    <w:p w14:paraId="646D1F06" w14:textId="77777777" w:rsidR="00172A33" w:rsidRPr="00172A33" w:rsidRDefault="00172A33" w:rsidP="00172A33">
      <w:pPr>
        <w:spacing w:before="120"/>
        <w:jc w:val="center"/>
        <w:rPr>
          <w:rFonts w:ascii="Arial" w:hAnsi="Arial" w:cs="Arial"/>
          <w:b/>
          <w:sz w:val="28"/>
          <w:szCs w:val="28"/>
          <w:lang w:val="el-GR"/>
        </w:rPr>
      </w:pPr>
      <w:r w:rsidRPr="00172A33">
        <w:rPr>
          <w:rFonts w:ascii="Arial" w:hAnsi="Arial" w:cs="Arial"/>
          <w:sz w:val="28"/>
          <w:szCs w:val="28"/>
          <w:lang w:val="el-GR"/>
        </w:rPr>
        <w:t>(για Ανάρτηση)</w:t>
      </w:r>
    </w:p>
    <w:p w14:paraId="494C0C62" w14:textId="77777777" w:rsidR="00172A33" w:rsidRDefault="00172A33" w:rsidP="00172A33">
      <w:pPr>
        <w:spacing w:before="120"/>
        <w:jc w:val="both"/>
        <w:rPr>
          <w:rFonts w:ascii="Arial" w:hAnsi="Arial" w:cs="Arial"/>
          <w:szCs w:val="24"/>
          <w:lang w:val="el-GR"/>
        </w:rPr>
      </w:pPr>
    </w:p>
    <w:p w14:paraId="0583F854" w14:textId="387CA23C" w:rsidR="00172A33" w:rsidRDefault="00172A33" w:rsidP="00172A33">
      <w:pPr>
        <w:tabs>
          <w:tab w:val="right" w:leader="dot" w:pos="9639"/>
        </w:tabs>
        <w:spacing w:before="120"/>
        <w:jc w:val="both"/>
        <w:rPr>
          <w:rFonts w:ascii="Arial" w:hAnsi="Arial" w:cs="Arial"/>
          <w:szCs w:val="24"/>
          <w:lang w:val="el-GR"/>
        </w:rPr>
      </w:pPr>
      <w:proofErr w:type="spellStart"/>
      <w:r w:rsidRPr="00172A33">
        <w:rPr>
          <w:rFonts w:ascii="Arial" w:hAnsi="Arial" w:cs="Arial"/>
          <w:szCs w:val="24"/>
          <w:lang w:val="el-GR"/>
        </w:rPr>
        <w:t>Όνοματεπώνυμο</w:t>
      </w:r>
      <w:proofErr w:type="spellEnd"/>
      <w:r w:rsidRPr="00172A33">
        <w:rPr>
          <w:rFonts w:ascii="Arial" w:hAnsi="Arial" w:cs="Arial"/>
          <w:szCs w:val="24"/>
          <w:lang w:val="el-GR"/>
        </w:rPr>
        <w:t xml:space="preserve"> Φοιτητή:</w:t>
      </w:r>
      <w:r w:rsidR="00390DBC">
        <w:rPr>
          <w:rFonts w:ascii="Arial" w:hAnsi="Arial" w:cs="Arial"/>
          <w:szCs w:val="24"/>
          <w:lang w:val="el-GR"/>
        </w:rPr>
        <w:t xml:space="preserve"> Κυριακή Θεοχάρη</w:t>
      </w:r>
    </w:p>
    <w:p w14:paraId="32DA5122" w14:textId="2068AC51" w:rsidR="00172A33" w:rsidRDefault="00172A33" w:rsidP="00172A33">
      <w:pPr>
        <w:tabs>
          <w:tab w:val="right" w:leader="dot" w:pos="7371"/>
        </w:tabs>
        <w:spacing w:before="120"/>
        <w:jc w:val="both"/>
        <w:rPr>
          <w:rFonts w:ascii="Arial" w:hAnsi="Arial" w:cs="Arial"/>
          <w:szCs w:val="24"/>
          <w:lang w:val="el-GR"/>
        </w:rPr>
      </w:pPr>
      <w:r w:rsidRPr="00172A33">
        <w:rPr>
          <w:rFonts w:ascii="Arial" w:hAnsi="Arial" w:cs="Arial"/>
          <w:szCs w:val="24"/>
          <w:lang w:val="el-GR"/>
        </w:rPr>
        <w:t>Α.Μ.:</w:t>
      </w:r>
      <w:r w:rsidR="00390DBC">
        <w:rPr>
          <w:rFonts w:ascii="Arial" w:hAnsi="Arial" w:cs="Arial"/>
          <w:szCs w:val="24"/>
          <w:lang w:val="el-GR"/>
        </w:rPr>
        <w:t xml:space="preserve"> 2018050043</w:t>
      </w:r>
    </w:p>
    <w:p w14:paraId="7C675C0A" w14:textId="6AA77511" w:rsidR="00172A33" w:rsidRPr="00172A33" w:rsidRDefault="00172A33" w:rsidP="00172A33">
      <w:pPr>
        <w:tabs>
          <w:tab w:val="right" w:leader="dot" w:pos="7371"/>
        </w:tabs>
        <w:spacing w:before="120"/>
        <w:jc w:val="both"/>
        <w:rPr>
          <w:rFonts w:ascii="Arial" w:hAnsi="Arial" w:cs="Arial"/>
          <w:szCs w:val="24"/>
          <w:lang w:val="el-GR"/>
        </w:rPr>
      </w:pPr>
      <w:r w:rsidRPr="00172A33">
        <w:rPr>
          <w:rFonts w:ascii="Arial" w:hAnsi="Arial" w:cs="Arial"/>
          <w:szCs w:val="24"/>
          <w:lang w:val="el-GR"/>
        </w:rPr>
        <w:t>Ημερομηνία Παρουσίασης:</w:t>
      </w:r>
      <w:r w:rsidR="00C31AF2">
        <w:rPr>
          <w:rFonts w:ascii="Arial" w:hAnsi="Arial" w:cs="Arial"/>
          <w:szCs w:val="24"/>
          <w:lang w:val="el-GR"/>
        </w:rPr>
        <w:t xml:space="preserve"> </w:t>
      </w:r>
      <w:r w:rsidR="00390DBC">
        <w:rPr>
          <w:rFonts w:ascii="Arial" w:hAnsi="Arial" w:cs="Arial"/>
          <w:szCs w:val="24"/>
          <w:lang w:val="el-GR"/>
        </w:rPr>
        <w:t>20/02/2026</w:t>
      </w:r>
    </w:p>
    <w:p w14:paraId="2442F1E8" w14:textId="662ECD63" w:rsidR="00172A33" w:rsidRPr="00172A33" w:rsidRDefault="00172A33" w:rsidP="00172A33">
      <w:pPr>
        <w:tabs>
          <w:tab w:val="right" w:leader="dot" w:pos="7371"/>
        </w:tabs>
        <w:spacing w:before="120"/>
        <w:jc w:val="both"/>
        <w:rPr>
          <w:rFonts w:ascii="Arial" w:hAnsi="Arial" w:cs="Arial"/>
          <w:szCs w:val="24"/>
          <w:lang w:val="el-GR"/>
        </w:rPr>
      </w:pPr>
      <w:r w:rsidRPr="00172A33">
        <w:rPr>
          <w:rFonts w:ascii="Arial" w:hAnsi="Arial" w:cs="Arial"/>
          <w:szCs w:val="24"/>
          <w:lang w:val="el-GR"/>
        </w:rPr>
        <w:t>Ώρα:</w:t>
      </w:r>
      <w:r w:rsidR="00C31AF2">
        <w:rPr>
          <w:rFonts w:ascii="Arial" w:hAnsi="Arial" w:cs="Arial"/>
          <w:szCs w:val="24"/>
          <w:lang w:val="el-GR"/>
        </w:rPr>
        <w:t xml:space="preserve"> </w:t>
      </w:r>
      <w:r w:rsidR="00390DBC">
        <w:rPr>
          <w:rFonts w:ascii="Arial" w:hAnsi="Arial" w:cs="Arial"/>
          <w:szCs w:val="24"/>
          <w:lang w:val="el-GR"/>
        </w:rPr>
        <w:t>14:00</w:t>
      </w:r>
    </w:p>
    <w:p w14:paraId="374717F1" w14:textId="583B7CBD" w:rsidR="00172A33" w:rsidRPr="00172A33" w:rsidRDefault="00172A33" w:rsidP="00172A33">
      <w:pPr>
        <w:tabs>
          <w:tab w:val="right" w:leader="dot" w:pos="7371"/>
        </w:tabs>
        <w:spacing w:before="120"/>
        <w:jc w:val="both"/>
        <w:rPr>
          <w:rFonts w:ascii="Arial" w:hAnsi="Arial" w:cs="Arial"/>
          <w:szCs w:val="24"/>
          <w:lang w:val="el-GR"/>
        </w:rPr>
      </w:pPr>
      <w:r w:rsidRPr="00172A33">
        <w:rPr>
          <w:rFonts w:ascii="Arial" w:hAnsi="Arial" w:cs="Arial"/>
          <w:szCs w:val="24"/>
          <w:lang w:val="el-GR"/>
        </w:rPr>
        <w:t>Αίθουσα:</w:t>
      </w:r>
      <w:r w:rsidR="006A3179">
        <w:rPr>
          <w:rFonts w:ascii="Arial" w:hAnsi="Arial" w:cs="Arial"/>
          <w:szCs w:val="24"/>
          <w:lang w:val="el-GR"/>
        </w:rPr>
        <w:t xml:space="preserve">  </w:t>
      </w:r>
      <w:r w:rsidR="006A3179" w:rsidRPr="006A3179">
        <w:rPr>
          <w:rFonts w:ascii="Arial" w:hAnsi="Arial" w:cs="Arial"/>
          <w:szCs w:val="24"/>
        </w:rPr>
        <w:t>https</w:t>
      </w:r>
      <w:r w:rsidR="006A3179" w:rsidRPr="006A3179">
        <w:rPr>
          <w:rFonts w:ascii="Arial" w:hAnsi="Arial" w:cs="Arial"/>
          <w:szCs w:val="24"/>
          <w:lang w:val="el-GR"/>
        </w:rPr>
        <w:t>://</w:t>
      </w:r>
      <w:proofErr w:type="spellStart"/>
      <w:r w:rsidR="006A3179" w:rsidRPr="006A3179">
        <w:rPr>
          <w:rFonts w:ascii="Arial" w:hAnsi="Arial" w:cs="Arial"/>
          <w:szCs w:val="24"/>
        </w:rPr>
        <w:t>tuc</w:t>
      </w:r>
      <w:proofErr w:type="spellEnd"/>
      <w:r w:rsidR="006A3179" w:rsidRPr="006A3179">
        <w:rPr>
          <w:rFonts w:ascii="Arial" w:hAnsi="Arial" w:cs="Arial"/>
          <w:szCs w:val="24"/>
          <w:lang w:val="el-GR"/>
        </w:rPr>
        <w:t>-</w:t>
      </w:r>
      <w:r w:rsidR="006A3179" w:rsidRPr="006A3179">
        <w:rPr>
          <w:rFonts w:ascii="Arial" w:hAnsi="Arial" w:cs="Arial"/>
          <w:szCs w:val="24"/>
        </w:rPr>
        <w:t>gr</w:t>
      </w:r>
      <w:r w:rsidR="006A3179" w:rsidRPr="006A3179">
        <w:rPr>
          <w:rFonts w:ascii="Arial" w:hAnsi="Arial" w:cs="Arial"/>
          <w:szCs w:val="24"/>
          <w:lang w:val="el-GR"/>
        </w:rPr>
        <w:t>.</w:t>
      </w:r>
      <w:r w:rsidR="006A3179" w:rsidRPr="006A3179">
        <w:rPr>
          <w:rFonts w:ascii="Arial" w:hAnsi="Arial" w:cs="Arial"/>
          <w:szCs w:val="24"/>
        </w:rPr>
        <w:t>zoom</w:t>
      </w:r>
      <w:r w:rsidR="006A3179" w:rsidRPr="006A3179">
        <w:rPr>
          <w:rFonts w:ascii="Arial" w:hAnsi="Arial" w:cs="Arial"/>
          <w:szCs w:val="24"/>
          <w:lang w:val="el-GR"/>
        </w:rPr>
        <w:t>.</w:t>
      </w:r>
      <w:r w:rsidR="006A3179" w:rsidRPr="006A3179">
        <w:rPr>
          <w:rFonts w:ascii="Arial" w:hAnsi="Arial" w:cs="Arial"/>
          <w:szCs w:val="24"/>
        </w:rPr>
        <w:t>us</w:t>
      </w:r>
      <w:r w:rsidR="006A3179" w:rsidRPr="006A3179">
        <w:rPr>
          <w:rFonts w:ascii="Arial" w:hAnsi="Arial" w:cs="Arial"/>
          <w:szCs w:val="24"/>
          <w:lang w:val="el-GR"/>
        </w:rPr>
        <w:t>/</w:t>
      </w:r>
      <w:r w:rsidR="006A3179" w:rsidRPr="006A3179">
        <w:rPr>
          <w:rFonts w:ascii="Arial" w:hAnsi="Arial" w:cs="Arial"/>
          <w:szCs w:val="24"/>
        </w:rPr>
        <w:t>j</w:t>
      </w:r>
      <w:r w:rsidR="006A3179" w:rsidRPr="006A3179">
        <w:rPr>
          <w:rFonts w:ascii="Arial" w:hAnsi="Arial" w:cs="Arial"/>
          <w:szCs w:val="24"/>
          <w:lang w:val="el-GR"/>
        </w:rPr>
        <w:t>/96303900172?</w:t>
      </w:r>
      <w:proofErr w:type="spellStart"/>
      <w:r w:rsidR="006A3179" w:rsidRPr="006A3179">
        <w:rPr>
          <w:rFonts w:ascii="Arial" w:hAnsi="Arial" w:cs="Arial"/>
          <w:szCs w:val="24"/>
        </w:rPr>
        <w:t>pwd</w:t>
      </w:r>
      <w:proofErr w:type="spellEnd"/>
      <w:r w:rsidR="006A3179" w:rsidRPr="006A3179">
        <w:rPr>
          <w:rFonts w:ascii="Arial" w:hAnsi="Arial" w:cs="Arial"/>
          <w:szCs w:val="24"/>
          <w:lang w:val="el-GR"/>
        </w:rPr>
        <w:t>=</w:t>
      </w:r>
      <w:r w:rsidR="006A3179" w:rsidRPr="006A3179">
        <w:rPr>
          <w:rFonts w:ascii="Arial" w:hAnsi="Arial" w:cs="Arial"/>
          <w:szCs w:val="24"/>
        </w:rPr>
        <w:t>H</w:t>
      </w:r>
      <w:r w:rsidR="006A3179" w:rsidRPr="006A3179">
        <w:rPr>
          <w:rFonts w:ascii="Arial" w:hAnsi="Arial" w:cs="Arial"/>
          <w:szCs w:val="24"/>
          <w:lang w:val="el-GR"/>
        </w:rPr>
        <w:t>8</w:t>
      </w:r>
      <w:proofErr w:type="spellStart"/>
      <w:r w:rsidR="006A3179" w:rsidRPr="006A3179">
        <w:rPr>
          <w:rFonts w:ascii="Arial" w:hAnsi="Arial" w:cs="Arial"/>
          <w:szCs w:val="24"/>
        </w:rPr>
        <w:t>GdWRGZIeSBnUN</w:t>
      </w:r>
      <w:proofErr w:type="spellEnd"/>
      <w:r w:rsidR="006A3179" w:rsidRPr="006A3179">
        <w:rPr>
          <w:rFonts w:ascii="Arial" w:hAnsi="Arial" w:cs="Arial"/>
          <w:szCs w:val="24"/>
          <w:lang w:val="el-GR"/>
        </w:rPr>
        <w:t>4</w:t>
      </w:r>
      <w:proofErr w:type="spellStart"/>
      <w:r w:rsidR="006A3179" w:rsidRPr="006A3179">
        <w:rPr>
          <w:rFonts w:ascii="Arial" w:hAnsi="Arial" w:cs="Arial"/>
          <w:szCs w:val="24"/>
        </w:rPr>
        <w:t>nTGEb</w:t>
      </w:r>
      <w:proofErr w:type="spellEnd"/>
      <w:r w:rsidR="006A3179" w:rsidRPr="006A3179">
        <w:rPr>
          <w:rFonts w:ascii="Arial" w:hAnsi="Arial" w:cs="Arial"/>
          <w:szCs w:val="24"/>
          <w:lang w:val="el-GR"/>
        </w:rPr>
        <w:t>4</w:t>
      </w:r>
      <w:r w:rsidR="006A3179" w:rsidRPr="006A3179">
        <w:rPr>
          <w:rFonts w:ascii="Arial" w:hAnsi="Arial" w:cs="Arial"/>
          <w:szCs w:val="24"/>
        </w:rPr>
        <w:t>XGNVI</w:t>
      </w:r>
      <w:r w:rsidR="006A3179" w:rsidRPr="006A3179">
        <w:rPr>
          <w:rFonts w:ascii="Arial" w:hAnsi="Arial" w:cs="Arial"/>
          <w:szCs w:val="24"/>
          <w:lang w:val="el-GR"/>
        </w:rPr>
        <w:t>9</w:t>
      </w:r>
      <w:proofErr w:type="spellStart"/>
      <w:r w:rsidR="006A3179" w:rsidRPr="006A3179">
        <w:rPr>
          <w:rFonts w:ascii="Arial" w:hAnsi="Arial" w:cs="Arial"/>
          <w:szCs w:val="24"/>
        </w:rPr>
        <w:t>Qj</w:t>
      </w:r>
      <w:proofErr w:type="spellEnd"/>
      <w:r w:rsidR="006A3179" w:rsidRPr="006A3179">
        <w:rPr>
          <w:rFonts w:ascii="Arial" w:hAnsi="Arial" w:cs="Arial"/>
          <w:szCs w:val="24"/>
          <w:lang w:val="el-GR"/>
        </w:rPr>
        <w:t>.1</w:t>
      </w:r>
      <w:r>
        <w:rPr>
          <w:rFonts w:ascii="Arial" w:hAnsi="Arial" w:cs="Arial"/>
          <w:szCs w:val="24"/>
          <w:lang w:val="el-GR"/>
        </w:rPr>
        <w:tab/>
      </w:r>
    </w:p>
    <w:p w14:paraId="3D6E370B" w14:textId="77777777" w:rsidR="00172A33" w:rsidRPr="00172A33" w:rsidRDefault="00172A33" w:rsidP="00172A33">
      <w:pPr>
        <w:spacing w:before="120"/>
        <w:jc w:val="both"/>
        <w:rPr>
          <w:rFonts w:ascii="Arial" w:hAnsi="Arial" w:cs="Arial"/>
          <w:szCs w:val="24"/>
          <w:lang w:val="el-GR"/>
        </w:rPr>
      </w:pPr>
    </w:p>
    <w:p w14:paraId="34CF19E5" w14:textId="77777777" w:rsidR="00390DBC" w:rsidRPr="00390DBC" w:rsidRDefault="00172A33" w:rsidP="00390DBC">
      <w:pPr>
        <w:pStyle w:val="a7"/>
        <w:jc w:val="center"/>
        <w:rPr>
          <w:rFonts w:cs="Arial"/>
          <w:szCs w:val="24"/>
        </w:rPr>
      </w:pPr>
      <w:r w:rsidRPr="00172A33">
        <w:rPr>
          <w:rFonts w:cs="Arial"/>
          <w:szCs w:val="24"/>
        </w:rPr>
        <w:t xml:space="preserve">Θέμα </w:t>
      </w:r>
      <w:r>
        <w:rPr>
          <w:rFonts w:cs="Arial"/>
          <w:szCs w:val="24"/>
        </w:rPr>
        <w:t>Δ</w:t>
      </w:r>
      <w:r w:rsidR="00EC0DCB">
        <w:rPr>
          <w:rFonts w:cs="Arial"/>
          <w:szCs w:val="24"/>
          <w:lang w:val="en-US"/>
        </w:rPr>
        <w:t>E</w:t>
      </w:r>
      <w:r w:rsidRPr="00172A33">
        <w:rPr>
          <w:rFonts w:cs="Arial"/>
          <w:szCs w:val="24"/>
        </w:rPr>
        <w:t xml:space="preserve"> «……</w:t>
      </w:r>
      <w:r w:rsidR="00390DBC" w:rsidRPr="00390DBC">
        <w:rPr>
          <w:rFonts w:cs="Arial" w:hint="eastAsia"/>
          <w:szCs w:val="24"/>
        </w:rPr>
        <w:t>Μοντελοποίηση</w:t>
      </w:r>
      <w:r w:rsidR="00390DBC" w:rsidRPr="00390DBC">
        <w:rPr>
          <w:rFonts w:cs="Arial"/>
          <w:szCs w:val="24"/>
        </w:rPr>
        <w:t xml:space="preserve"> </w:t>
      </w:r>
      <w:r w:rsidR="00390DBC" w:rsidRPr="00390DBC">
        <w:rPr>
          <w:rFonts w:cs="Arial" w:hint="eastAsia"/>
          <w:szCs w:val="24"/>
        </w:rPr>
        <w:t>της</w:t>
      </w:r>
      <w:r w:rsidR="00390DBC" w:rsidRPr="00390DBC">
        <w:rPr>
          <w:rFonts w:cs="Arial"/>
          <w:szCs w:val="24"/>
        </w:rPr>
        <w:t xml:space="preserve"> </w:t>
      </w:r>
      <w:r w:rsidR="00390DBC" w:rsidRPr="00390DBC">
        <w:rPr>
          <w:rFonts w:cs="Arial" w:hint="eastAsia"/>
          <w:szCs w:val="24"/>
        </w:rPr>
        <w:t>Υδρορροής</w:t>
      </w:r>
      <w:r w:rsidR="00390DBC" w:rsidRPr="00390DBC">
        <w:rPr>
          <w:rFonts w:cs="Arial"/>
          <w:szCs w:val="24"/>
        </w:rPr>
        <w:t xml:space="preserve"> </w:t>
      </w:r>
      <w:r w:rsidR="00390DBC" w:rsidRPr="00390DBC">
        <w:rPr>
          <w:rFonts w:cs="Arial" w:hint="eastAsia"/>
          <w:szCs w:val="24"/>
        </w:rPr>
        <w:t>του</w:t>
      </w:r>
      <w:r w:rsidR="00390DBC" w:rsidRPr="00390DBC">
        <w:rPr>
          <w:rFonts w:cs="Arial"/>
          <w:szCs w:val="24"/>
        </w:rPr>
        <w:t xml:space="preserve"> </w:t>
      </w:r>
      <w:r w:rsidR="00390DBC" w:rsidRPr="00390DBC">
        <w:rPr>
          <w:rFonts w:cs="Arial" w:hint="eastAsia"/>
          <w:szCs w:val="24"/>
        </w:rPr>
        <w:t>ποταμού</w:t>
      </w:r>
      <w:r w:rsidR="00390DBC" w:rsidRPr="00390DBC">
        <w:rPr>
          <w:rFonts w:cs="Arial"/>
          <w:szCs w:val="24"/>
        </w:rPr>
        <w:t xml:space="preserve"> </w:t>
      </w:r>
      <w:r w:rsidR="00390DBC" w:rsidRPr="00390DBC">
        <w:rPr>
          <w:rFonts w:cs="Arial" w:hint="eastAsia"/>
          <w:szCs w:val="24"/>
        </w:rPr>
        <w:t>Μύρτου</w:t>
      </w:r>
      <w:r w:rsidR="00390DBC" w:rsidRPr="00390DBC">
        <w:rPr>
          <w:rFonts w:cs="Arial"/>
          <w:szCs w:val="24"/>
        </w:rPr>
        <w:t xml:space="preserve"> </w:t>
      </w:r>
      <w:r w:rsidR="00390DBC" w:rsidRPr="00390DBC">
        <w:rPr>
          <w:rFonts w:cs="Arial" w:hint="eastAsia"/>
          <w:szCs w:val="24"/>
        </w:rPr>
        <w:t>και</w:t>
      </w:r>
      <w:r w:rsidR="00390DBC" w:rsidRPr="00390DBC">
        <w:rPr>
          <w:rFonts w:cs="Arial"/>
          <w:szCs w:val="24"/>
        </w:rPr>
        <w:t xml:space="preserve"> </w:t>
      </w:r>
      <w:r w:rsidR="00390DBC" w:rsidRPr="00390DBC">
        <w:rPr>
          <w:rFonts w:cs="Arial" w:hint="eastAsia"/>
          <w:szCs w:val="24"/>
        </w:rPr>
        <w:t>αξιολόγηση</w:t>
      </w:r>
    </w:p>
    <w:p w14:paraId="48426734" w14:textId="0B42373D" w:rsidR="00172A33" w:rsidRDefault="00390DBC" w:rsidP="00390DBC">
      <w:pPr>
        <w:pStyle w:val="a7"/>
        <w:spacing w:line="240" w:lineRule="auto"/>
        <w:jc w:val="center"/>
        <w:rPr>
          <w:rFonts w:cs="Arial"/>
          <w:szCs w:val="24"/>
        </w:rPr>
      </w:pPr>
      <w:r w:rsidRPr="00390DBC">
        <w:rPr>
          <w:rFonts w:cs="Arial" w:hint="eastAsia"/>
          <w:szCs w:val="24"/>
        </w:rPr>
        <w:t>του</w:t>
      </w:r>
      <w:r w:rsidRPr="00390DBC">
        <w:rPr>
          <w:rFonts w:cs="Arial"/>
          <w:szCs w:val="24"/>
        </w:rPr>
        <w:t xml:space="preserve"> </w:t>
      </w:r>
      <w:r w:rsidRPr="00390DBC">
        <w:rPr>
          <w:rFonts w:cs="Arial" w:hint="eastAsia"/>
          <w:szCs w:val="24"/>
        </w:rPr>
        <w:t>προτεινόμενου</w:t>
      </w:r>
      <w:r w:rsidRPr="00390DBC">
        <w:rPr>
          <w:rFonts w:cs="Arial"/>
          <w:szCs w:val="24"/>
        </w:rPr>
        <w:t xml:space="preserve"> </w:t>
      </w:r>
      <w:r w:rsidRPr="00390DBC">
        <w:rPr>
          <w:rFonts w:cs="Arial" w:hint="eastAsia"/>
          <w:szCs w:val="24"/>
        </w:rPr>
        <w:t>φράγματος</w:t>
      </w:r>
      <w:r w:rsidRPr="00390DBC">
        <w:rPr>
          <w:rFonts w:cs="Arial"/>
          <w:szCs w:val="24"/>
        </w:rPr>
        <w:t xml:space="preserve"> </w:t>
      </w:r>
      <w:r w:rsidRPr="00390DBC">
        <w:rPr>
          <w:rFonts w:cs="Arial" w:hint="eastAsia"/>
          <w:szCs w:val="24"/>
        </w:rPr>
        <w:t>των</w:t>
      </w:r>
      <w:r w:rsidRPr="00390DBC">
        <w:rPr>
          <w:rFonts w:cs="Arial"/>
          <w:szCs w:val="24"/>
        </w:rPr>
        <w:t xml:space="preserve"> </w:t>
      </w:r>
      <w:r w:rsidRPr="00390DBC">
        <w:rPr>
          <w:rFonts w:cs="Arial" w:hint="eastAsia"/>
          <w:szCs w:val="24"/>
        </w:rPr>
        <w:t>Μπραμιανών</w:t>
      </w:r>
      <w:r w:rsidR="00172A33" w:rsidRPr="00172A33">
        <w:rPr>
          <w:rFonts w:cs="Arial"/>
          <w:szCs w:val="24"/>
        </w:rPr>
        <w:t>»</w:t>
      </w:r>
    </w:p>
    <w:p w14:paraId="367E174C" w14:textId="77777777" w:rsidR="00172A33" w:rsidRPr="00172A33" w:rsidRDefault="00172A33" w:rsidP="00172A33">
      <w:pPr>
        <w:pStyle w:val="a7"/>
        <w:spacing w:line="240" w:lineRule="auto"/>
        <w:jc w:val="center"/>
        <w:rPr>
          <w:rFonts w:cs="Arial"/>
          <w:szCs w:val="24"/>
        </w:rPr>
      </w:pPr>
    </w:p>
    <w:p w14:paraId="7540B0B7" w14:textId="77777777" w:rsidR="00390DBC" w:rsidRPr="00390DBC" w:rsidRDefault="00172A33" w:rsidP="00390DBC">
      <w:pPr>
        <w:pStyle w:val="a7"/>
        <w:jc w:val="center"/>
        <w:rPr>
          <w:rFonts w:cs="Arial"/>
          <w:szCs w:val="24"/>
          <w:lang w:val="en-US"/>
        </w:rPr>
      </w:pPr>
      <w:r w:rsidRPr="00172A33">
        <w:rPr>
          <w:rFonts w:cs="Arial"/>
          <w:szCs w:val="24"/>
          <w:lang w:val="en-US"/>
        </w:rPr>
        <w:t>Title</w:t>
      </w:r>
      <w:r w:rsidRPr="00390DBC">
        <w:rPr>
          <w:rFonts w:cs="Arial"/>
          <w:szCs w:val="24"/>
          <w:lang w:val="en-US"/>
        </w:rPr>
        <w:t xml:space="preserve"> «</w:t>
      </w:r>
      <w:r w:rsidR="00390DBC" w:rsidRPr="00390DBC">
        <w:rPr>
          <w:rFonts w:cs="Arial"/>
          <w:szCs w:val="24"/>
          <w:lang w:val="en-US"/>
        </w:rPr>
        <w:t xml:space="preserve">…Hydrological modelling of the </w:t>
      </w:r>
      <w:proofErr w:type="spellStart"/>
      <w:r w:rsidR="00390DBC" w:rsidRPr="00390DBC">
        <w:rPr>
          <w:rFonts w:cs="Arial"/>
          <w:szCs w:val="24"/>
          <w:lang w:val="en-US"/>
        </w:rPr>
        <w:t>Myrtos</w:t>
      </w:r>
      <w:proofErr w:type="spellEnd"/>
      <w:r w:rsidR="00390DBC" w:rsidRPr="00390DBC">
        <w:rPr>
          <w:rFonts w:cs="Arial"/>
          <w:szCs w:val="24"/>
          <w:lang w:val="en-US"/>
        </w:rPr>
        <w:t xml:space="preserve"> River watershed and</w:t>
      </w:r>
    </w:p>
    <w:p w14:paraId="1E509D8C" w14:textId="1A98820C" w:rsidR="00172A33" w:rsidRPr="00390DBC" w:rsidRDefault="00390DBC" w:rsidP="00390DBC">
      <w:pPr>
        <w:pStyle w:val="a7"/>
        <w:spacing w:line="240" w:lineRule="auto"/>
        <w:jc w:val="center"/>
        <w:rPr>
          <w:rFonts w:cs="Arial"/>
          <w:szCs w:val="24"/>
          <w:lang w:val="en-US"/>
        </w:rPr>
      </w:pPr>
      <w:r w:rsidRPr="00390DBC">
        <w:rPr>
          <w:rFonts w:cs="Arial"/>
          <w:szCs w:val="24"/>
          <w:lang w:val="en-US"/>
        </w:rPr>
        <w:t xml:space="preserve">assessment of the proposed </w:t>
      </w:r>
      <w:proofErr w:type="spellStart"/>
      <w:r w:rsidRPr="00390DBC">
        <w:rPr>
          <w:rFonts w:cs="Arial"/>
          <w:szCs w:val="24"/>
          <w:lang w:val="en-US"/>
        </w:rPr>
        <w:t>Bramiana</w:t>
      </w:r>
      <w:proofErr w:type="spellEnd"/>
      <w:r w:rsidRPr="00390DBC">
        <w:rPr>
          <w:rFonts w:cs="Arial"/>
          <w:szCs w:val="24"/>
          <w:lang w:val="en-US"/>
        </w:rPr>
        <w:t xml:space="preserve"> Dam</w:t>
      </w:r>
      <w:r w:rsidR="00172A33" w:rsidRPr="00390DBC">
        <w:rPr>
          <w:rFonts w:cs="Arial"/>
          <w:szCs w:val="24"/>
          <w:lang w:val="en-US"/>
        </w:rPr>
        <w:t>»</w:t>
      </w:r>
    </w:p>
    <w:p w14:paraId="15B8BCA8" w14:textId="77777777" w:rsidR="00172A33" w:rsidRPr="00390DBC" w:rsidRDefault="00172A33" w:rsidP="00172A33">
      <w:pPr>
        <w:pStyle w:val="a7"/>
        <w:spacing w:line="240" w:lineRule="auto"/>
        <w:jc w:val="center"/>
        <w:rPr>
          <w:rFonts w:cs="Arial"/>
          <w:szCs w:val="24"/>
          <w:lang w:val="en-US"/>
        </w:rPr>
      </w:pPr>
    </w:p>
    <w:p w14:paraId="6B2A46BB" w14:textId="77777777" w:rsidR="00172A33" w:rsidRPr="00390DBC" w:rsidRDefault="00172A33" w:rsidP="00172A33">
      <w:pPr>
        <w:rPr>
          <w:rFonts w:ascii="Arial" w:eastAsia="Gulim" w:hAnsi="Arial" w:cs="Arial"/>
          <w:bCs/>
          <w:szCs w:val="24"/>
          <w:lang w:val="en-US"/>
        </w:rPr>
      </w:pPr>
    </w:p>
    <w:p w14:paraId="4FE85BA2" w14:textId="4F8281CE" w:rsidR="00172A33" w:rsidRPr="00390DBC" w:rsidRDefault="00172A33" w:rsidP="00172A33">
      <w:pPr>
        <w:jc w:val="both"/>
        <w:rPr>
          <w:rFonts w:ascii="Arial" w:eastAsia="Gulim" w:hAnsi="Arial" w:cs="Arial"/>
          <w:bCs/>
          <w:szCs w:val="24"/>
          <w:lang w:val="el-GR"/>
        </w:rPr>
      </w:pPr>
      <w:r w:rsidRPr="00172A33">
        <w:rPr>
          <w:rFonts w:ascii="Arial" w:eastAsia="Gulim" w:hAnsi="Arial" w:cs="Arial"/>
          <w:b/>
          <w:bCs/>
          <w:szCs w:val="24"/>
          <w:lang w:val="el-GR"/>
        </w:rPr>
        <w:t>Επιβλέπων:</w:t>
      </w:r>
      <w:r w:rsidR="00390DBC" w:rsidRPr="00390DBC">
        <w:rPr>
          <w:rFonts w:ascii="Arial" w:eastAsia="Gulim" w:hAnsi="Arial" w:cs="Arial" w:hint="eastAsia"/>
          <w:bCs/>
          <w:szCs w:val="24"/>
          <w:lang w:val="el-GR"/>
        </w:rPr>
        <w:t xml:space="preserve"> </w:t>
      </w:r>
      <w:r w:rsidR="00390DBC" w:rsidRPr="00390DBC">
        <w:rPr>
          <w:rFonts w:ascii="Arial" w:hAnsi="Arial" w:cs="Arial" w:hint="eastAsia"/>
          <w:szCs w:val="24"/>
          <w:lang w:val="el-GR"/>
        </w:rPr>
        <w:t>Νικόλαος</w:t>
      </w:r>
      <w:r w:rsidR="00390DBC" w:rsidRPr="00390DBC">
        <w:rPr>
          <w:rFonts w:ascii="Arial" w:hAnsi="Arial" w:cs="Arial"/>
          <w:szCs w:val="24"/>
          <w:lang w:val="el-GR"/>
        </w:rPr>
        <w:t xml:space="preserve"> </w:t>
      </w:r>
      <w:r w:rsidR="00390DBC" w:rsidRPr="00390DBC">
        <w:rPr>
          <w:rFonts w:ascii="Arial" w:hAnsi="Arial" w:cs="Arial" w:hint="eastAsia"/>
          <w:szCs w:val="24"/>
          <w:lang w:val="el-GR"/>
        </w:rPr>
        <w:t>Νικολαΐδης</w:t>
      </w:r>
      <w:r w:rsidR="00390DBC" w:rsidRPr="00390DBC">
        <w:rPr>
          <w:rFonts w:ascii="Arial" w:hAnsi="Arial" w:cs="Arial"/>
          <w:szCs w:val="24"/>
          <w:lang w:val="el-GR"/>
        </w:rPr>
        <w:t xml:space="preserve"> </w:t>
      </w:r>
    </w:p>
    <w:p w14:paraId="20103EAE" w14:textId="77777777" w:rsidR="00172A33" w:rsidRPr="00172A33" w:rsidRDefault="00172A33" w:rsidP="00172A33">
      <w:pPr>
        <w:jc w:val="both"/>
        <w:rPr>
          <w:rFonts w:ascii="Arial" w:eastAsia="Gulim" w:hAnsi="Arial" w:cs="Arial"/>
          <w:bCs/>
          <w:szCs w:val="24"/>
          <w:lang w:val="el-GR"/>
        </w:rPr>
      </w:pPr>
      <w:r w:rsidRPr="00172A33">
        <w:rPr>
          <w:rFonts w:ascii="Arial" w:eastAsia="Gulim" w:hAnsi="Arial" w:cs="Arial"/>
          <w:b/>
          <w:bCs/>
          <w:szCs w:val="24"/>
          <w:lang w:val="el-GR"/>
        </w:rPr>
        <w:t>Τριμελής Εξεταστική Επιτροπή</w:t>
      </w:r>
      <w:r w:rsidRPr="00172A33">
        <w:rPr>
          <w:rFonts w:ascii="Arial" w:eastAsia="Gulim" w:hAnsi="Arial" w:cs="Arial"/>
          <w:bCs/>
          <w:szCs w:val="24"/>
          <w:lang w:val="el-GR"/>
        </w:rPr>
        <w:t>:</w:t>
      </w:r>
    </w:p>
    <w:p w14:paraId="1DBB7774" w14:textId="7CC222E1" w:rsidR="00390DBC" w:rsidRPr="00390DBC" w:rsidRDefault="00172A33" w:rsidP="00390DBC">
      <w:pPr>
        <w:jc w:val="both"/>
        <w:rPr>
          <w:rFonts w:ascii="Arial" w:hAnsi="Arial" w:cs="Arial"/>
          <w:szCs w:val="24"/>
          <w:lang w:val="el-GR"/>
        </w:rPr>
      </w:pPr>
      <w:r w:rsidRPr="00172A33">
        <w:rPr>
          <w:rFonts w:ascii="Arial" w:eastAsia="Gulim" w:hAnsi="Arial" w:cs="Arial"/>
          <w:bCs/>
          <w:szCs w:val="24"/>
          <w:lang w:val="el-GR"/>
        </w:rPr>
        <w:t>1</w:t>
      </w:r>
      <w:r w:rsidR="00390DBC" w:rsidRPr="00390DBC">
        <w:rPr>
          <w:rFonts w:ascii="Arial" w:eastAsia="Gulim" w:hAnsi="Arial" w:cs="Arial"/>
          <w:bCs/>
          <w:szCs w:val="24"/>
          <w:lang w:val="el-GR"/>
        </w:rPr>
        <w:t xml:space="preserve"> </w:t>
      </w:r>
      <w:r w:rsidR="00390DBC" w:rsidRPr="00390DBC">
        <w:rPr>
          <w:rFonts w:ascii="Arial" w:hAnsi="Arial" w:cs="Arial" w:hint="eastAsia"/>
          <w:szCs w:val="24"/>
          <w:lang w:val="el-GR"/>
        </w:rPr>
        <w:t>Νικόλαος</w:t>
      </w:r>
      <w:r w:rsidR="00390DBC" w:rsidRPr="00390DBC">
        <w:rPr>
          <w:rFonts w:ascii="Arial" w:hAnsi="Arial" w:cs="Arial"/>
          <w:szCs w:val="24"/>
          <w:lang w:val="el-GR"/>
        </w:rPr>
        <w:t xml:space="preserve"> </w:t>
      </w:r>
      <w:r w:rsidR="00390DBC" w:rsidRPr="00390DBC">
        <w:rPr>
          <w:rFonts w:ascii="Arial" w:hAnsi="Arial" w:cs="Arial" w:hint="eastAsia"/>
          <w:szCs w:val="24"/>
          <w:lang w:val="el-GR"/>
        </w:rPr>
        <w:t>Νικολαΐδης</w:t>
      </w:r>
      <w:r w:rsidR="00390DBC" w:rsidRPr="00390DBC">
        <w:rPr>
          <w:rFonts w:ascii="Arial" w:hAnsi="Arial" w:cs="Arial"/>
          <w:szCs w:val="24"/>
          <w:lang w:val="el-GR"/>
        </w:rPr>
        <w:t xml:space="preserve"> </w:t>
      </w:r>
    </w:p>
    <w:p w14:paraId="3BE26A9E" w14:textId="77777777" w:rsidR="00390DBC" w:rsidRPr="00390DBC" w:rsidRDefault="00390DBC" w:rsidP="00390DBC">
      <w:pPr>
        <w:jc w:val="both"/>
        <w:rPr>
          <w:rFonts w:ascii="Arial" w:hAnsi="Arial" w:cs="Arial"/>
          <w:szCs w:val="24"/>
          <w:lang w:val="el-GR"/>
        </w:rPr>
      </w:pPr>
      <w:r w:rsidRPr="00390DBC">
        <w:rPr>
          <w:rFonts w:ascii="Arial" w:hAnsi="Arial" w:cs="Arial"/>
          <w:szCs w:val="24"/>
          <w:lang w:val="el-GR"/>
        </w:rPr>
        <w:t xml:space="preserve">2. </w:t>
      </w:r>
      <w:r w:rsidRPr="00390DBC">
        <w:rPr>
          <w:rFonts w:ascii="Arial" w:hAnsi="Arial" w:cs="Arial" w:hint="eastAsia"/>
          <w:szCs w:val="24"/>
          <w:lang w:val="el-GR"/>
        </w:rPr>
        <w:t>Καρατζάς</w:t>
      </w:r>
      <w:r w:rsidRPr="00390DBC">
        <w:rPr>
          <w:rFonts w:ascii="Arial" w:hAnsi="Arial" w:cs="Arial"/>
          <w:szCs w:val="24"/>
          <w:lang w:val="el-GR"/>
        </w:rPr>
        <w:t xml:space="preserve"> </w:t>
      </w:r>
      <w:r w:rsidRPr="00390DBC">
        <w:rPr>
          <w:rFonts w:ascii="Arial" w:hAnsi="Arial" w:cs="Arial" w:hint="eastAsia"/>
          <w:szCs w:val="24"/>
          <w:lang w:val="el-GR"/>
        </w:rPr>
        <w:t>Γεώργιος</w:t>
      </w:r>
    </w:p>
    <w:p w14:paraId="2A41511C" w14:textId="413A025B" w:rsidR="00172A33" w:rsidRPr="00390DBC" w:rsidRDefault="00390DBC" w:rsidP="00390DBC">
      <w:pPr>
        <w:jc w:val="both"/>
        <w:rPr>
          <w:rFonts w:ascii="Arial" w:hAnsi="Arial" w:cs="Arial"/>
          <w:szCs w:val="24"/>
          <w:lang w:val="el-GR"/>
        </w:rPr>
      </w:pPr>
      <w:r w:rsidRPr="00390DBC">
        <w:rPr>
          <w:rFonts w:ascii="Arial" w:hAnsi="Arial" w:cs="Arial"/>
          <w:szCs w:val="24"/>
          <w:lang w:val="el-GR"/>
        </w:rPr>
        <w:t xml:space="preserve">3. </w:t>
      </w:r>
      <w:r w:rsidRPr="00390DBC">
        <w:rPr>
          <w:rFonts w:ascii="Arial" w:hAnsi="Arial" w:cs="Arial" w:hint="eastAsia"/>
          <w:szCs w:val="24"/>
          <w:lang w:val="el-GR"/>
        </w:rPr>
        <w:t>Σοφία</w:t>
      </w:r>
      <w:r w:rsidRPr="00390DBC">
        <w:rPr>
          <w:rFonts w:ascii="Arial" w:hAnsi="Arial" w:cs="Arial"/>
          <w:szCs w:val="24"/>
          <w:lang w:val="el-GR"/>
        </w:rPr>
        <w:t xml:space="preserve"> </w:t>
      </w:r>
      <w:r w:rsidRPr="00390DBC">
        <w:rPr>
          <w:rFonts w:ascii="Arial" w:hAnsi="Arial" w:cs="Arial" w:hint="eastAsia"/>
          <w:szCs w:val="24"/>
          <w:lang w:val="el-GR"/>
        </w:rPr>
        <w:t>Νερατζάκη</w:t>
      </w:r>
    </w:p>
    <w:p w14:paraId="6503B700" w14:textId="77777777" w:rsidR="00172A33" w:rsidRPr="00390DBC" w:rsidRDefault="00172A33" w:rsidP="00172A33">
      <w:pPr>
        <w:jc w:val="both"/>
        <w:rPr>
          <w:rFonts w:ascii="Arial" w:hAnsi="Arial" w:cs="Arial"/>
          <w:szCs w:val="24"/>
          <w:lang w:val="el-GR"/>
        </w:rPr>
      </w:pPr>
    </w:p>
    <w:p w14:paraId="5A905D28" w14:textId="77777777" w:rsidR="00172A33" w:rsidRPr="00172A33" w:rsidRDefault="00172A33" w:rsidP="00172A33">
      <w:pPr>
        <w:jc w:val="both"/>
        <w:rPr>
          <w:rFonts w:ascii="Arial" w:eastAsia="Gulim" w:hAnsi="Arial" w:cs="Arial"/>
          <w:bCs/>
          <w:szCs w:val="24"/>
          <w:lang w:val="el-GR"/>
        </w:rPr>
      </w:pPr>
      <w:r w:rsidRPr="00172A33">
        <w:rPr>
          <w:rFonts w:ascii="Arial" w:eastAsia="Gulim" w:hAnsi="Arial" w:cs="Arial"/>
          <w:b/>
          <w:bCs/>
          <w:szCs w:val="24"/>
          <w:lang w:val="el-GR"/>
        </w:rPr>
        <w:t>Περίληψη</w:t>
      </w:r>
      <w:r w:rsidRPr="00172A33">
        <w:rPr>
          <w:rFonts w:ascii="Arial" w:eastAsia="Gulim" w:hAnsi="Arial" w:cs="Arial"/>
          <w:bCs/>
          <w:szCs w:val="24"/>
          <w:lang w:val="el-GR"/>
        </w:rPr>
        <w:t>:</w:t>
      </w:r>
    </w:p>
    <w:p w14:paraId="67B1E376" w14:textId="77777777" w:rsidR="00390DBC" w:rsidRPr="00390DBC" w:rsidRDefault="00390DBC" w:rsidP="00390DBC">
      <w:pPr>
        <w:rPr>
          <w:rFonts w:ascii="Arial" w:hAnsi="Arial" w:cs="Arial"/>
          <w:szCs w:val="24"/>
          <w:lang w:val="el-GR"/>
        </w:rPr>
      </w:pPr>
      <w:r w:rsidRPr="00390DBC">
        <w:rPr>
          <w:rFonts w:ascii="Arial" w:hAnsi="Arial" w:cs="Arial"/>
          <w:szCs w:val="24"/>
          <w:lang w:val="el-GR"/>
        </w:rPr>
        <w:t xml:space="preserve">Η παρούσα διπλωματική εργασία εξετάζει τη διαχείριση των υδατικών πόρων στην περιοχή της Ανατολικής Κρήτης και πιο συγκεκριμένα την περιοχή της Ιεράπετρας και την Δημοτική Ενότητας της Ιεράπετρας με έμφαση την λεκάνη απορροής του ποταμού Μύρτου και τη λειτουργεία του ταμιευτήρα των Μπραμιανών. Η περιοχή χαρακτηρίζεται από έντονη γεωργική δραστηριότητα και υψηλές αρδευτικές απαιτήσεις γεγονός που καθιστά αναγκαία την αξιολόγηση της διαθεσιμότητας των υδάτων. Οι συνολικές αρδευτικές ανάγκες της περιοχής εκτιμήθηκαν 43,18  </w:t>
      </w:r>
      <m:oMath>
        <m:f>
          <m:fPr>
            <m:ctrlPr>
              <w:rPr>
                <w:rFonts w:ascii="Cambria Math" w:eastAsia="Cambria Math" w:hAnsi="Cambria Math" w:cs="Arial"/>
                <w:szCs w:val="24"/>
                <w:lang w:val="el-GR"/>
              </w:rPr>
            </m:ctrlPr>
          </m:fPr>
          <m:num>
            <m:r>
              <w:rPr>
                <w:rFonts w:ascii="Cambria Math" w:eastAsia="Cambria Math" w:hAnsi="Cambria Math" w:cs="Arial"/>
                <w:szCs w:val="24"/>
                <w:lang w:val="el-GR"/>
              </w:rPr>
              <m:t>M</m:t>
            </m:r>
            <m:sSup>
              <m:sSupPr>
                <m:ctrlPr>
                  <w:rPr>
                    <w:rFonts w:ascii="Cambria Math" w:eastAsia="Cambria Math" w:hAnsi="Cambria Math" w:cs="Arial"/>
                    <w:szCs w:val="24"/>
                    <w:lang w:val="el-GR"/>
                  </w:rPr>
                </m:ctrlPr>
              </m:sSupPr>
              <m:e>
                <m:r>
                  <w:rPr>
                    <w:rFonts w:ascii="Cambria Math" w:eastAsia="Cambria Math" w:hAnsi="Cambria Math" w:cs="Arial"/>
                    <w:szCs w:val="24"/>
                    <w:lang w:val="el-GR"/>
                  </w:rPr>
                  <m:t>m</m:t>
                </m:r>
              </m:e>
              <m:sup>
                <m:r>
                  <m:rPr>
                    <m:sty m:val="p"/>
                  </m:rPr>
                  <w:rPr>
                    <w:rFonts w:ascii="Cambria Math" w:eastAsia="Cambria Math" w:hAnsi="Cambria Math" w:cs="Arial"/>
                    <w:szCs w:val="24"/>
                    <w:lang w:val="el-GR"/>
                  </w:rPr>
                  <m:t>3</m:t>
                </m:r>
              </m:sup>
            </m:sSup>
          </m:num>
          <m:den>
            <m:r>
              <w:rPr>
                <w:rFonts w:ascii="Cambria Math" w:eastAsia="Cambria Math" w:hAnsi="Cambria Math" w:cs="Arial"/>
                <w:szCs w:val="24"/>
                <w:lang w:val="el-GR"/>
              </w:rPr>
              <m:t>years</m:t>
            </m:r>
          </m:den>
        </m:f>
        <m:r>
          <m:rPr>
            <m:sty m:val="p"/>
          </m:rPr>
          <w:rPr>
            <w:rFonts w:ascii="Cambria Math" w:eastAsia="Cambria Math" w:hAnsi="Cambria Math" w:cs="Arial"/>
            <w:szCs w:val="24"/>
            <w:lang w:val="el-GR"/>
          </w:rPr>
          <m:t xml:space="preserve"> </m:t>
        </m:r>
      </m:oMath>
      <w:r w:rsidRPr="00390DBC">
        <w:rPr>
          <w:rFonts w:ascii="Arial" w:hAnsi="Arial" w:cs="Arial"/>
          <w:szCs w:val="24"/>
          <w:lang w:val="el-GR"/>
        </w:rPr>
        <w:t>με βάση την έκταση των αρδευόμενων καλλιεργειών χρησιμοποιώντας στοιχεία χρήσεων γης από την Ελληνική Στατιστική Αρχή (Ε.Λ.Σ.Τ.Α.Τ) για το έτος αναφοράς 2020 σε συνδυασμό με τον αρδευτικό χάρτη της υπηρεσίας Τ.Ο.Ε.Β. Ιεράπετρας.</w:t>
      </w:r>
    </w:p>
    <w:p w14:paraId="2E701895" w14:textId="77777777" w:rsidR="00390DBC" w:rsidRPr="00390DBC" w:rsidRDefault="00390DBC" w:rsidP="00390DBC">
      <w:pPr>
        <w:rPr>
          <w:rFonts w:ascii="Arial" w:hAnsi="Arial" w:cs="Arial"/>
          <w:szCs w:val="24"/>
          <w:lang w:val="el-GR"/>
        </w:rPr>
      </w:pPr>
      <w:r w:rsidRPr="00390DBC">
        <w:rPr>
          <w:rFonts w:ascii="Arial" w:hAnsi="Arial" w:cs="Arial"/>
          <w:szCs w:val="24"/>
          <w:lang w:val="el-GR"/>
        </w:rPr>
        <w:t xml:space="preserve">Για την εκτίμηση του υδατικού δυναμικού εφαρμόστηκε το υδρολογικό μοντέλο Soil and Water Assessment Tool (SWAT) σε συνδυασμό με το περιβάλλον GIS. Το μοντέλο βαθμονομήθηκε και επαληθευτικέ για τη λεκάνη απορροής του ποταμού Μύρτου για την περίοδο 1964-1981 ενώ για το φράγμα των Μπραμιανών η διαδικασία βαθμονόμησης και επαλήθευσης έγινε για τα έτη 1964-1979 με την χρήση κατάλληλων στατιστικών δεικτών αξιολόγησης. Η προσομοίωση των υδρολογικών δεδομένων για την περίοδο 1970-2020 επέτρεψε την αποτύπωση της διαχρονικής </w:t>
      </w:r>
      <w:r w:rsidRPr="00390DBC">
        <w:rPr>
          <w:rFonts w:ascii="Arial" w:hAnsi="Arial" w:cs="Arial"/>
          <w:szCs w:val="24"/>
          <w:lang w:val="el-GR"/>
        </w:rPr>
        <w:lastRenderedPageBreak/>
        <w:t xml:space="preserve">μεταβολής της απορροής και την αξιολόγηση του διαθέσιμου επιφανειακού υδατικού δυναμικού. Η μέση ετήσια απορροή του ποταμού Μύρτου υπολογιστικέ 29,25 </w:t>
      </w:r>
      <m:oMath>
        <m:f>
          <m:fPr>
            <m:ctrlPr>
              <w:rPr>
                <w:rFonts w:ascii="Cambria Math" w:eastAsia="Cambria Math" w:hAnsi="Cambria Math" w:cs="Arial"/>
                <w:szCs w:val="24"/>
                <w:lang w:val="el-GR"/>
              </w:rPr>
            </m:ctrlPr>
          </m:fPr>
          <m:num>
            <m:r>
              <w:rPr>
                <w:rFonts w:ascii="Cambria Math" w:eastAsia="Cambria Math" w:hAnsi="Cambria Math" w:cs="Arial"/>
                <w:szCs w:val="24"/>
                <w:lang w:val="el-GR"/>
              </w:rPr>
              <m:t>M</m:t>
            </m:r>
            <m:sSup>
              <m:sSupPr>
                <m:ctrlPr>
                  <w:rPr>
                    <w:rFonts w:ascii="Cambria Math" w:eastAsia="Cambria Math" w:hAnsi="Cambria Math" w:cs="Arial"/>
                    <w:szCs w:val="24"/>
                    <w:lang w:val="el-GR"/>
                  </w:rPr>
                </m:ctrlPr>
              </m:sSupPr>
              <m:e>
                <m:r>
                  <w:rPr>
                    <w:rFonts w:ascii="Cambria Math" w:eastAsia="Cambria Math" w:hAnsi="Cambria Math" w:cs="Arial"/>
                    <w:szCs w:val="24"/>
                    <w:lang w:val="el-GR"/>
                  </w:rPr>
                  <m:t>m</m:t>
                </m:r>
              </m:e>
              <m:sup>
                <m:r>
                  <m:rPr>
                    <m:sty m:val="p"/>
                  </m:rPr>
                  <w:rPr>
                    <w:rFonts w:ascii="Cambria Math" w:eastAsia="Cambria Math" w:hAnsi="Cambria Math" w:cs="Arial"/>
                    <w:szCs w:val="24"/>
                    <w:lang w:val="el-GR"/>
                  </w:rPr>
                  <m:t>3</m:t>
                </m:r>
              </m:sup>
            </m:sSup>
          </m:num>
          <m:den>
            <m:r>
              <w:rPr>
                <w:rFonts w:ascii="Cambria Math" w:eastAsia="Cambria Math" w:hAnsi="Cambria Math" w:cs="Arial"/>
                <w:szCs w:val="24"/>
                <w:lang w:val="el-GR"/>
              </w:rPr>
              <m:t>years</m:t>
            </m:r>
          </m:den>
        </m:f>
      </m:oMath>
      <w:r w:rsidRPr="00390DBC">
        <w:rPr>
          <w:rFonts w:ascii="Arial" w:hAnsi="Arial" w:cs="Arial"/>
          <w:szCs w:val="24"/>
          <w:lang w:val="el-GR"/>
        </w:rPr>
        <w:t xml:space="preserve"> παρουσιάζοντας μεγάλες διακυμάνσεις μεταξύ υγρών και ξηρών ετών. Η ανάλυση του υδατικού ισοζυγίου για τα έτη 1970-2020 έδειξε ότι η υδρολογική συμπεριφορά της λεκάνης χαρακτηρίζεται από σημαντική συνεισφορά της εξατμισοδιαπνοής ενώ η τελική μεταβολή αποθήκευσης ισούται με ΔS=-1,85mm οπότε οι συνολικές εκροές υπερβαίνουν τις εισροές.</w:t>
      </w:r>
    </w:p>
    <w:p w14:paraId="4FBACE8C" w14:textId="1D6BE97E" w:rsidR="00172A33" w:rsidRPr="00390DBC" w:rsidRDefault="00390DBC" w:rsidP="00390DBC">
      <w:pPr>
        <w:jc w:val="both"/>
        <w:rPr>
          <w:rFonts w:ascii="Arial" w:hAnsi="Arial" w:cs="Arial"/>
          <w:szCs w:val="24"/>
          <w:lang w:val="el-GR"/>
        </w:rPr>
      </w:pPr>
      <w:r w:rsidRPr="00390DBC">
        <w:rPr>
          <w:rFonts w:ascii="Arial" w:hAnsi="Arial" w:cs="Arial"/>
          <w:szCs w:val="24"/>
          <w:lang w:val="el-GR"/>
        </w:rPr>
        <w:t xml:space="preserve">Παράλληλα αναλύθηκε η λειτουργία του ταμιευτήρα των Μπραμιανών ο οποίος αποτελεί βασικό έργο αποθήκευσης και ρύθμισης των επιφανειακών υδατικών πόρων της περιοχής μελέτης με μέγιστη αποθηκευτική ικανότητα περίπου 16 </w:t>
      </w:r>
      <m:oMath>
        <m:r>
          <w:rPr>
            <w:rFonts w:ascii="Cambria Math" w:eastAsia="Cambria Math" w:hAnsi="Cambria Math" w:cs="Arial"/>
            <w:szCs w:val="24"/>
            <w:lang w:val="el-GR"/>
          </w:rPr>
          <m:t>M</m:t>
        </m:r>
        <m:sSup>
          <m:sSupPr>
            <m:ctrlPr>
              <w:rPr>
                <w:rFonts w:ascii="Cambria Math" w:eastAsia="Cambria Math" w:hAnsi="Cambria Math" w:cs="Arial"/>
                <w:szCs w:val="24"/>
                <w:lang w:val="el-GR"/>
              </w:rPr>
            </m:ctrlPr>
          </m:sSupPr>
          <m:e>
            <m:r>
              <w:rPr>
                <w:rFonts w:ascii="Cambria Math" w:eastAsia="Cambria Math" w:hAnsi="Cambria Math" w:cs="Arial"/>
                <w:szCs w:val="24"/>
                <w:lang w:val="el-GR"/>
              </w:rPr>
              <m:t>m</m:t>
            </m:r>
          </m:e>
          <m:sup>
            <m:r>
              <m:rPr>
                <m:sty m:val="p"/>
              </m:rPr>
              <w:rPr>
                <w:rFonts w:ascii="Cambria Math" w:eastAsia="Cambria Math" w:hAnsi="Cambria Math" w:cs="Arial"/>
                <w:szCs w:val="24"/>
                <w:lang w:val="el-GR"/>
              </w:rPr>
              <m:t>3</m:t>
            </m:r>
          </m:sup>
        </m:sSup>
      </m:oMath>
      <w:r w:rsidRPr="00390DBC">
        <w:rPr>
          <w:rFonts w:ascii="Arial" w:hAnsi="Arial" w:cs="Arial"/>
          <w:szCs w:val="24"/>
          <w:lang w:val="el-GR"/>
        </w:rPr>
        <w:t xml:space="preserve"> και μέσω αποθηκευμένο όγκο 8,83</w:t>
      </w:r>
      <m:oMath>
        <m:f>
          <m:fPr>
            <m:ctrlPr>
              <w:rPr>
                <w:rFonts w:ascii="Cambria Math" w:eastAsia="Cambria Math" w:hAnsi="Cambria Math" w:cs="Arial"/>
                <w:szCs w:val="24"/>
                <w:lang w:val="el-GR"/>
              </w:rPr>
            </m:ctrlPr>
          </m:fPr>
          <m:num>
            <m:r>
              <w:rPr>
                <w:rFonts w:ascii="Cambria Math" w:eastAsia="Cambria Math" w:hAnsi="Cambria Math" w:cs="Arial"/>
                <w:szCs w:val="24"/>
                <w:lang w:val="el-GR"/>
              </w:rPr>
              <m:t>M</m:t>
            </m:r>
            <m:sSup>
              <m:sSupPr>
                <m:ctrlPr>
                  <w:rPr>
                    <w:rFonts w:ascii="Cambria Math" w:eastAsia="Cambria Math" w:hAnsi="Cambria Math" w:cs="Arial"/>
                    <w:szCs w:val="24"/>
                    <w:lang w:val="el-GR"/>
                  </w:rPr>
                </m:ctrlPr>
              </m:sSupPr>
              <m:e>
                <m:r>
                  <w:rPr>
                    <w:rFonts w:ascii="Cambria Math" w:eastAsia="Cambria Math" w:hAnsi="Cambria Math" w:cs="Arial"/>
                    <w:szCs w:val="24"/>
                    <w:lang w:val="el-GR"/>
                  </w:rPr>
                  <m:t>m</m:t>
                </m:r>
              </m:e>
              <m:sup>
                <m:r>
                  <m:rPr>
                    <m:sty m:val="p"/>
                  </m:rPr>
                  <w:rPr>
                    <w:rFonts w:ascii="Cambria Math" w:eastAsia="Cambria Math" w:hAnsi="Cambria Math" w:cs="Arial"/>
                    <w:szCs w:val="24"/>
                    <w:lang w:val="el-GR"/>
                  </w:rPr>
                  <m:t>3</m:t>
                </m:r>
              </m:sup>
            </m:sSup>
          </m:num>
          <m:den>
            <m:r>
              <w:rPr>
                <w:rFonts w:ascii="Cambria Math" w:eastAsia="Cambria Math" w:hAnsi="Cambria Math" w:cs="Arial"/>
                <w:szCs w:val="24"/>
                <w:lang w:val="el-GR"/>
              </w:rPr>
              <m:t>years</m:t>
            </m:r>
          </m:den>
        </m:f>
      </m:oMath>
      <w:r w:rsidRPr="00390DBC">
        <w:rPr>
          <w:rFonts w:ascii="Arial" w:hAnsi="Arial" w:cs="Arial"/>
          <w:szCs w:val="24"/>
          <w:lang w:val="el-GR"/>
        </w:rPr>
        <w:t>. Η ανάλυση των διαγραμμάτων αποθήκευσης και πιθανότητα πλήρωσης έδειξε ότι οι αρδευτικές ανάγκες της περιοχής δεν μπορούν να καλυφθούν αποκλειστικά από τον ταμιευτήρα και την επιφανειακή απορροή του ποταμού γεγονός που οδηγεί σε σημαντική εξάρτηση από τις γεωτρήσεις. Λόγω της πολυπλοκότητας του συστήματος εισροών και έλλειψη αξιόπιστων δεδομένων για τις αντλήσεις από τις γεωτρήσεις δεν επέτρεψαν την πλήρη ποσοτική μοντελοποίηση του υδατικού ισοζυγίου του φράγματος. Τα αποτελέσματα δείχνουν την ανάγκη ανάπτυξης ενός ολοκληρωμένου δικτύου παρακολούθησης των εισροών, των απολήψεων και της στάθμης του ταμιευτήρα καθώς και την ορθολογική διαχείριση των υπόγειων υδροφόρων ώστε να διασφαλιστεί η βιώσιμή αξιοποίηση των υδατικών πόρων της περιοχής και να περιοριστεί ο κίνδυνος της υφαλμήρινσης.</w:t>
      </w:r>
    </w:p>
    <w:p w14:paraId="4C92A24E" w14:textId="77777777" w:rsidR="00172A33" w:rsidRPr="00390DBC" w:rsidRDefault="00172A33" w:rsidP="00172A33">
      <w:pPr>
        <w:jc w:val="both"/>
        <w:rPr>
          <w:rFonts w:ascii="Arial" w:hAnsi="Arial" w:cs="Arial"/>
          <w:szCs w:val="24"/>
          <w:lang w:val="el-GR"/>
        </w:rPr>
      </w:pPr>
    </w:p>
    <w:p w14:paraId="3069752F" w14:textId="77777777" w:rsidR="00172A33" w:rsidRPr="00C31AF2" w:rsidRDefault="00172A33" w:rsidP="00172A33">
      <w:pPr>
        <w:jc w:val="both"/>
        <w:rPr>
          <w:rFonts w:ascii="Arial" w:eastAsia="Gulim" w:hAnsi="Arial" w:cs="Arial"/>
          <w:bCs/>
          <w:szCs w:val="24"/>
          <w:lang w:val="en-US"/>
        </w:rPr>
      </w:pPr>
      <w:r>
        <w:rPr>
          <w:rFonts w:ascii="Arial" w:eastAsia="Gulim" w:hAnsi="Arial" w:cs="Arial"/>
          <w:b/>
          <w:bCs/>
          <w:szCs w:val="24"/>
          <w:lang w:val="en-US"/>
        </w:rPr>
        <w:t>Abstract</w:t>
      </w:r>
      <w:r w:rsidRPr="00C31AF2">
        <w:rPr>
          <w:rFonts w:ascii="Arial" w:eastAsia="Gulim" w:hAnsi="Arial" w:cs="Arial"/>
          <w:bCs/>
          <w:szCs w:val="24"/>
          <w:lang w:val="en-US"/>
        </w:rPr>
        <w:t>:</w:t>
      </w:r>
    </w:p>
    <w:p w14:paraId="622714D2" w14:textId="77777777" w:rsidR="00390DBC" w:rsidRPr="00C31AF2" w:rsidRDefault="00390DBC" w:rsidP="00390DBC">
      <w:pPr>
        <w:rPr>
          <w:rFonts w:ascii="Arial" w:hAnsi="Arial" w:cs="Arial"/>
          <w:szCs w:val="24"/>
          <w:lang w:val="en-US"/>
        </w:rPr>
      </w:pPr>
      <w:r w:rsidRPr="00C31AF2">
        <w:rPr>
          <w:rFonts w:ascii="Arial" w:hAnsi="Arial" w:cs="Arial"/>
          <w:szCs w:val="24"/>
          <w:lang w:val="en-US"/>
        </w:rPr>
        <w:t xml:space="preserve">The present thesis examines water resources management in the region of Eastern Crete, and more specifically in the area of </w:t>
      </w:r>
      <w:proofErr w:type="spellStart"/>
      <w:r w:rsidRPr="00C31AF2">
        <w:rPr>
          <w:rFonts w:ascii="Arial" w:hAnsi="Arial" w:cs="Arial"/>
          <w:szCs w:val="24"/>
          <w:lang w:val="en-US"/>
        </w:rPr>
        <w:t>Ierapetra</w:t>
      </w:r>
      <w:proofErr w:type="spellEnd"/>
      <w:r w:rsidRPr="00C31AF2">
        <w:rPr>
          <w:rFonts w:ascii="Arial" w:hAnsi="Arial" w:cs="Arial"/>
          <w:szCs w:val="24"/>
          <w:lang w:val="en-US"/>
        </w:rPr>
        <w:t xml:space="preserve"> and the Municipal District of </w:t>
      </w:r>
      <w:proofErr w:type="spellStart"/>
      <w:r w:rsidRPr="00C31AF2">
        <w:rPr>
          <w:rFonts w:ascii="Arial" w:hAnsi="Arial" w:cs="Arial"/>
          <w:szCs w:val="24"/>
          <w:lang w:val="en-US"/>
        </w:rPr>
        <w:t>Ierapetra</w:t>
      </w:r>
      <w:proofErr w:type="spellEnd"/>
      <w:r w:rsidRPr="00C31AF2">
        <w:rPr>
          <w:rFonts w:ascii="Arial" w:hAnsi="Arial" w:cs="Arial"/>
          <w:szCs w:val="24"/>
          <w:lang w:val="en-US"/>
        </w:rPr>
        <w:t xml:space="preserve">, with emphasis on the </w:t>
      </w:r>
      <w:proofErr w:type="spellStart"/>
      <w:r w:rsidRPr="00C31AF2">
        <w:rPr>
          <w:rFonts w:ascii="Arial" w:hAnsi="Arial" w:cs="Arial"/>
          <w:szCs w:val="24"/>
          <w:lang w:val="en-US"/>
        </w:rPr>
        <w:t>Myrtos</w:t>
      </w:r>
      <w:proofErr w:type="spellEnd"/>
      <w:r w:rsidRPr="00C31AF2">
        <w:rPr>
          <w:rFonts w:ascii="Arial" w:hAnsi="Arial" w:cs="Arial"/>
          <w:szCs w:val="24"/>
          <w:lang w:val="en-US"/>
        </w:rPr>
        <w:t xml:space="preserve"> River watershed and the operation of the </w:t>
      </w:r>
      <w:proofErr w:type="spellStart"/>
      <w:r w:rsidRPr="00C31AF2">
        <w:rPr>
          <w:rFonts w:ascii="Arial" w:hAnsi="Arial" w:cs="Arial"/>
          <w:szCs w:val="24"/>
          <w:lang w:val="en-US"/>
        </w:rPr>
        <w:t>Bramianos</w:t>
      </w:r>
      <w:proofErr w:type="spellEnd"/>
      <w:r w:rsidRPr="00C31AF2">
        <w:rPr>
          <w:rFonts w:ascii="Arial" w:hAnsi="Arial" w:cs="Arial"/>
          <w:szCs w:val="24"/>
          <w:lang w:val="en-US"/>
        </w:rPr>
        <w:t xml:space="preserve"> reservoir. The area is characterized by intensive agricultural activity and high irrigation demands, making the assessment of water availability essential. The total irrigation water demand of the area was estimated at 43.18 (Mm³)/year, based on the extent of irrigated crops using land-use data from the Hellenic Statistical Authority (ELSTAT) for the reference year 2020, combined with the irrigation map of the </w:t>
      </w:r>
      <w:proofErr w:type="spellStart"/>
      <w:r w:rsidRPr="00C31AF2">
        <w:rPr>
          <w:rFonts w:ascii="Arial" w:hAnsi="Arial" w:cs="Arial"/>
          <w:szCs w:val="24"/>
          <w:lang w:val="en-US"/>
        </w:rPr>
        <w:t>Ierapetra</w:t>
      </w:r>
      <w:proofErr w:type="spellEnd"/>
      <w:r w:rsidRPr="00C31AF2">
        <w:rPr>
          <w:rFonts w:ascii="Arial" w:hAnsi="Arial" w:cs="Arial"/>
          <w:szCs w:val="24"/>
          <w:lang w:val="en-US"/>
        </w:rPr>
        <w:t xml:space="preserve"> T.O.E.B. service.</w:t>
      </w:r>
    </w:p>
    <w:p w14:paraId="1056AB90" w14:textId="77777777" w:rsidR="00390DBC" w:rsidRPr="00C31AF2" w:rsidRDefault="00390DBC" w:rsidP="00390DBC">
      <w:pPr>
        <w:rPr>
          <w:rFonts w:ascii="Arial" w:hAnsi="Arial" w:cs="Arial"/>
          <w:szCs w:val="24"/>
          <w:lang w:val="en-US"/>
        </w:rPr>
      </w:pPr>
      <w:r w:rsidRPr="00C31AF2">
        <w:rPr>
          <w:rFonts w:ascii="Arial" w:hAnsi="Arial" w:cs="Arial"/>
          <w:szCs w:val="24"/>
          <w:lang w:val="en-US"/>
        </w:rPr>
        <w:t xml:space="preserve">To estimate the water potential, the hydrological model Soil and Water Assessment Tool (SWAT) was applied in combination with a GIS environment. The model was calibrated and validated for the </w:t>
      </w:r>
      <w:proofErr w:type="spellStart"/>
      <w:r w:rsidRPr="00C31AF2">
        <w:rPr>
          <w:rFonts w:ascii="Arial" w:hAnsi="Arial" w:cs="Arial"/>
          <w:szCs w:val="24"/>
          <w:lang w:val="en-US"/>
        </w:rPr>
        <w:t>Myrtos</w:t>
      </w:r>
      <w:proofErr w:type="spellEnd"/>
      <w:r w:rsidRPr="00C31AF2">
        <w:rPr>
          <w:rFonts w:ascii="Arial" w:hAnsi="Arial" w:cs="Arial"/>
          <w:szCs w:val="24"/>
          <w:lang w:val="en-US"/>
        </w:rPr>
        <w:t xml:space="preserve"> River watershed for the period 1964–1981, while for the </w:t>
      </w:r>
      <w:proofErr w:type="spellStart"/>
      <w:r w:rsidRPr="00C31AF2">
        <w:rPr>
          <w:rFonts w:ascii="Arial" w:hAnsi="Arial" w:cs="Arial"/>
          <w:szCs w:val="24"/>
          <w:lang w:val="en-US"/>
        </w:rPr>
        <w:t>Bramianos</w:t>
      </w:r>
      <w:proofErr w:type="spellEnd"/>
      <w:r w:rsidRPr="00C31AF2">
        <w:rPr>
          <w:rFonts w:ascii="Arial" w:hAnsi="Arial" w:cs="Arial"/>
          <w:szCs w:val="24"/>
          <w:lang w:val="en-US"/>
        </w:rPr>
        <w:t xml:space="preserve"> dam the calibration and validation process was conducted for the years 1964–1979 using appropriate statistical performance indicators. The simulation of hydrological data for the period 1970–2020 allowed the depiction of the temporal variability of runoff and the assessment of available surface water resources. The mean annual runoff of the </w:t>
      </w:r>
      <w:proofErr w:type="spellStart"/>
      <w:r w:rsidRPr="00C31AF2">
        <w:rPr>
          <w:rFonts w:ascii="Arial" w:hAnsi="Arial" w:cs="Arial"/>
          <w:szCs w:val="24"/>
          <w:lang w:val="en-US"/>
        </w:rPr>
        <w:t>Myrtos</w:t>
      </w:r>
      <w:proofErr w:type="spellEnd"/>
      <w:r w:rsidRPr="00C31AF2">
        <w:rPr>
          <w:rFonts w:ascii="Arial" w:hAnsi="Arial" w:cs="Arial"/>
          <w:szCs w:val="24"/>
          <w:lang w:val="en-US"/>
        </w:rPr>
        <w:t xml:space="preserve"> River was calculated at 29.25 (Mm³)/year, showing significant interannual variability with strong fluctuations between wet and dry years. The water balance analysis for the years 1970–2020 showed that the hydrological behavior of the basin is characterized by a significant contribution from lateral flow and evapotranspiration, while the final storage change equals </w:t>
      </w:r>
      <w:r w:rsidRPr="00390DBC">
        <w:rPr>
          <w:rFonts w:ascii="Arial" w:hAnsi="Arial" w:cs="Arial"/>
          <w:szCs w:val="24"/>
          <w:lang w:val="el-GR"/>
        </w:rPr>
        <w:t>Δ</w:t>
      </w:r>
      <w:r w:rsidRPr="00C31AF2">
        <w:rPr>
          <w:rFonts w:ascii="Arial" w:hAnsi="Arial" w:cs="Arial"/>
          <w:szCs w:val="24"/>
          <w:lang w:val="en-US"/>
        </w:rPr>
        <w:t>S = −1.85 mm, indicating that total outflows slightly exceed inflows.</w:t>
      </w:r>
    </w:p>
    <w:p w14:paraId="68005CAC" w14:textId="77777777" w:rsidR="00390DBC" w:rsidRPr="00C31AF2" w:rsidRDefault="00390DBC" w:rsidP="00390DBC">
      <w:pPr>
        <w:rPr>
          <w:rFonts w:ascii="Arial" w:hAnsi="Arial" w:cs="Arial"/>
          <w:szCs w:val="24"/>
          <w:lang w:val="en-US"/>
        </w:rPr>
      </w:pPr>
      <w:r w:rsidRPr="00C31AF2">
        <w:rPr>
          <w:rFonts w:ascii="Arial" w:hAnsi="Arial" w:cs="Arial"/>
          <w:szCs w:val="24"/>
          <w:lang w:val="en-US"/>
        </w:rPr>
        <w:t xml:space="preserve">In parallel, the operation of the </w:t>
      </w:r>
      <w:proofErr w:type="spellStart"/>
      <w:r w:rsidRPr="00C31AF2">
        <w:rPr>
          <w:rFonts w:ascii="Arial" w:hAnsi="Arial" w:cs="Arial"/>
          <w:szCs w:val="24"/>
          <w:lang w:val="en-US"/>
        </w:rPr>
        <w:t>Bramianos</w:t>
      </w:r>
      <w:proofErr w:type="spellEnd"/>
      <w:r w:rsidRPr="00C31AF2">
        <w:rPr>
          <w:rFonts w:ascii="Arial" w:hAnsi="Arial" w:cs="Arial"/>
          <w:szCs w:val="24"/>
          <w:lang w:val="en-US"/>
        </w:rPr>
        <w:t xml:space="preserve"> reservoir was analyzed, which constitutes a key infrastructure for the storage and regulation of surface water resources in the study area, with a maximum storage capacity of approximately 16 Mm³ and a mean stored volume of 8.83 (Mm³)/year. The analysis of storage diagrams and filling probability showed that the irrigation needs of the area cannot be met exclusively by the reservoir and the surface runoff of the river, resulting in significant dependence on groundwater abstraction through boreholes. Due to the complexity of the inflow system and the lack of reliable data regarding groundwater pumping, full quantitative modeling of the reservoir water balance was not possible. The results highlight the need for the development of an integrated monitoring network for inflows, withdrawals, and reservoir water levels, as well as rational management of groundwater aquifers in order to ensure the sustainable use of water resources in the area and reduce the risk of seawater intrusion.</w:t>
      </w:r>
    </w:p>
    <w:p w14:paraId="0E8C5264" w14:textId="77777777" w:rsidR="00172A33" w:rsidRPr="00390DBC" w:rsidRDefault="00172A33" w:rsidP="00390DBC">
      <w:pPr>
        <w:jc w:val="both"/>
        <w:rPr>
          <w:rFonts w:ascii="Arial" w:hAnsi="Arial" w:cs="Arial"/>
          <w:szCs w:val="24"/>
        </w:rPr>
      </w:pPr>
    </w:p>
    <w:sectPr w:rsidR="00172A33" w:rsidRPr="00390DBC" w:rsidSect="00172A33">
      <w:type w:val="continuous"/>
      <w:pgSz w:w="11909" w:h="16834"/>
      <w:pgMar w:top="720" w:right="720" w:bottom="720" w:left="720" w:header="720" w:footer="1440" w:gutter="0"/>
      <w:paperSrc w:first="15" w:other="15"/>
      <w:pgNumType w:start="1"/>
      <w:cols w:space="28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BEEA" w14:textId="77777777" w:rsidR="00EE4B93" w:rsidRDefault="00EE4B93">
      <w:r>
        <w:separator/>
      </w:r>
    </w:p>
  </w:endnote>
  <w:endnote w:type="continuationSeparator" w:id="0">
    <w:p w14:paraId="0C7CF350" w14:textId="77777777" w:rsidR="00EE4B93" w:rsidRDefault="00EE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EPSON Roman T">
    <w:altName w:val="Times New Roman"/>
    <w:panose1 w:val="00000000000000000000"/>
    <w:charset w:val="00"/>
    <w:family w:val="roman"/>
    <w:notTrueType/>
    <w:pitch w:val="default"/>
    <w:sig w:usb0="00000003" w:usb1="00000000" w:usb2="00000000" w:usb3="00000000" w:csb0="00000001" w:csb1="00000000"/>
  </w:font>
  <w:font w:name="EPSON Sans Serif U">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8702B" w14:textId="77777777" w:rsidR="00EE4B93" w:rsidRDefault="00EE4B93">
      <w:r>
        <w:separator/>
      </w:r>
    </w:p>
  </w:footnote>
  <w:footnote w:type="continuationSeparator" w:id="0">
    <w:p w14:paraId="35ACD097" w14:textId="77777777" w:rsidR="00EE4B93" w:rsidRDefault="00EE4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7A5"/>
    <w:multiLevelType w:val="hybridMultilevel"/>
    <w:tmpl w:val="6AC0C06A"/>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 w15:restartNumberingAfterBreak="0">
    <w:nsid w:val="0D64798B"/>
    <w:multiLevelType w:val="hybridMultilevel"/>
    <w:tmpl w:val="1C2AC6B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762BE3"/>
    <w:multiLevelType w:val="hybridMultilevel"/>
    <w:tmpl w:val="0FBE6716"/>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700D1E"/>
    <w:multiLevelType w:val="hybridMultilevel"/>
    <w:tmpl w:val="F1E0D8D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0B27C5"/>
    <w:multiLevelType w:val="hybridMultilevel"/>
    <w:tmpl w:val="CA8E43FE"/>
    <w:lvl w:ilvl="0" w:tplc="CB56355E">
      <w:start w:val="1"/>
      <w:numFmt w:val="decimal"/>
      <w:lvlText w:val="%1."/>
      <w:lvlJc w:val="left"/>
      <w:pPr>
        <w:tabs>
          <w:tab w:val="num" w:pos="75"/>
        </w:tabs>
        <w:ind w:left="75" w:hanging="360"/>
      </w:pPr>
      <w:rPr>
        <w:rFonts w:hint="default"/>
      </w:rPr>
    </w:lvl>
    <w:lvl w:ilvl="1" w:tplc="04080019" w:tentative="1">
      <w:start w:val="1"/>
      <w:numFmt w:val="lowerLetter"/>
      <w:lvlText w:val="%2."/>
      <w:lvlJc w:val="left"/>
      <w:pPr>
        <w:tabs>
          <w:tab w:val="num" w:pos="795"/>
        </w:tabs>
        <w:ind w:left="795" w:hanging="360"/>
      </w:pPr>
    </w:lvl>
    <w:lvl w:ilvl="2" w:tplc="0408001B" w:tentative="1">
      <w:start w:val="1"/>
      <w:numFmt w:val="lowerRoman"/>
      <w:lvlText w:val="%3."/>
      <w:lvlJc w:val="right"/>
      <w:pPr>
        <w:tabs>
          <w:tab w:val="num" w:pos="1515"/>
        </w:tabs>
        <w:ind w:left="1515" w:hanging="180"/>
      </w:pPr>
    </w:lvl>
    <w:lvl w:ilvl="3" w:tplc="0408000F" w:tentative="1">
      <w:start w:val="1"/>
      <w:numFmt w:val="decimal"/>
      <w:lvlText w:val="%4."/>
      <w:lvlJc w:val="left"/>
      <w:pPr>
        <w:tabs>
          <w:tab w:val="num" w:pos="2235"/>
        </w:tabs>
        <w:ind w:left="2235" w:hanging="360"/>
      </w:pPr>
    </w:lvl>
    <w:lvl w:ilvl="4" w:tplc="04080019" w:tentative="1">
      <w:start w:val="1"/>
      <w:numFmt w:val="lowerLetter"/>
      <w:lvlText w:val="%5."/>
      <w:lvlJc w:val="left"/>
      <w:pPr>
        <w:tabs>
          <w:tab w:val="num" w:pos="2955"/>
        </w:tabs>
        <w:ind w:left="2955" w:hanging="360"/>
      </w:pPr>
    </w:lvl>
    <w:lvl w:ilvl="5" w:tplc="0408001B" w:tentative="1">
      <w:start w:val="1"/>
      <w:numFmt w:val="lowerRoman"/>
      <w:lvlText w:val="%6."/>
      <w:lvlJc w:val="right"/>
      <w:pPr>
        <w:tabs>
          <w:tab w:val="num" w:pos="3675"/>
        </w:tabs>
        <w:ind w:left="3675" w:hanging="180"/>
      </w:pPr>
    </w:lvl>
    <w:lvl w:ilvl="6" w:tplc="0408000F" w:tentative="1">
      <w:start w:val="1"/>
      <w:numFmt w:val="decimal"/>
      <w:lvlText w:val="%7."/>
      <w:lvlJc w:val="left"/>
      <w:pPr>
        <w:tabs>
          <w:tab w:val="num" w:pos="4395"/>
        </w:tabs>
        <w:ind w:left="4395" w:hanging="360"/>
      </w:pPr>
    </w:lvl>
    <w:lvl w:ilvl="7" w:tplc="04080019" w:tentative="1">
      <w:start w:val="1"/>
      <w:numFmt w:val="lowerLetter"/>
      <w:lvlText w:val="%8."/>
      <w:lvlJc w:val="left"/>
      <w:pPr>
        <w:tabs>
          <w:tab w:val="num" w:pos="5115"/>
        </w:tabs>
        <w:ind w:left="5115" w:hanging="360"/>
      </w:pPr>
    </w:lvl>
    <w:lvl w:ilvl="8" w:tplc="0408001B" w:tentative="1">
      <w:start w:val="1"/>
      <w:numFmt w:val="lowerRoman"/>
      <w:lvlText w:val="%9."/>
      <w:lvlJc w:val="right"/>
      <w:pPr>
        <w:tabs>
          <w:tab w:val="num" w:pos="5835"/>
        </w:tabs>
        <w:ind w:left="5835" w:hanging="180"/>
      </w:pPr>
    </w:lvl>
  </w:abstractNum>
  <w:abstractNum w:abstractNumId="5" w15:restartNumberingAfterBreak="0">
    <w:nsid w:val="268C107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7F17998"/>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300854C0"/>
    <w:multiLevelType w:val="hybridMultilevel"/>
    <w:tmpl w:val="747C510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35B47FD1"/>
    <w:multiLevelType w:val="hybridMultilevel"/>
    <w:tmpl w:val="ABF8B80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373539CA"/>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89B515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A21522C"/>
    <w:multiLevelType w:val="hybridMultilevel"/>
    <w:tmpl w:val="C608BD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8636D0"/>
    <w:multiLevelType w:val="hybridMultilevel"/>
    <w:tmpl w:val="062E8A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5177F"/>
    <w:multiLevelType w:val="hybridMultilevel"/>
    <w:tmpl w:val="0D108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043567D"/>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2734B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3343935"/>
    <w:multiLevelType w:val="hybridMultilevel"/>
    <w:tmpl w:val="C9D22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3C2EC4"/>
    <w:multiLevelType w:val="hybridMultilevel"/>
    <w:tmpl w:val="8E04AB0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8E3765"/>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62494B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2F80D02"/>
    <w:multiLevelType w:val="hybridMultilevel"/>
    <w:tmpl w:val="66B0E93C"/>
    <w:lvl w:ilvl="0" w:tplc="939ADD88">
      <w:start w:val="1"/>
      <w:numFmt w:val="decimal"/>
      <w:lvlText w:val="%1."/>
      <w:lvlJc w:val="left"/>
      <w:pPr>
        <w:ind w:left="720" w:hanging="360"/>
      </w:pPr>
      <w:rPr>
        <w:rFonts w:hint="default"/>
        <w:b/>
        <w:i/>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252760"/>
    <w:multiLevelType w:val="hybridMultilevel"/>
    <w:tmpl w:val="B24467B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65CE5DE8"/>
    <w:multiLevelType w:val="hybridMultilevel"/>
    <w:tmpl w:val="90605894"/>
    <w:lvl w:ilvl="0" w:tplc="7166E79E">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F47191"/>
    <w:multiLevelType w:val="hybridMultilevel"/>
    <w:tmpl w:val="1C928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24A5EC9"/>
    <w:multiLevelType w:val="hybridMultilevel"/>
    <w:tmpl w:val="FC0E2E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70B4544"/>
    <w:multiLevelType w:val="hybridMultilevel"/>
    <w:tmpl w:val="019C0B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7A71ED8"/>
    <w:multiLevelType w:val="hybridMultilevel"/>
    <w:tmpl w:val="0FBE671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B45367"/>
    <w:multiLevelType w:val="hybridMultilevel"/>
    <w:tmpl w:val="A9AA66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FF52061"/>
    <w:multiLevelType w:val="hybridMultilevel"/>
    <w:tmpl w:val="C13C99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90431133">
    <w:abstractNumId w:val="19"/>
  </w:num>
  <w:num w:numId="2" w16cid:durableId="600794641">
    <w:abstractNumId w:val="5"/>
  </w:num>
  <w:num w:numId="3" w16cid:durableId="1923949269">
    <w:abstractNumId w:val="18"/>
  </w:num>
  <w:num w:numId="4" w16cid:durableId="1803232537">
    <w:abstractNumId w:val="14"/>
  </w:num>
  <w:num w:numId="5" w16cid:durableId="1450667632">
    <w:abstractNumId w:val="9"/>
  </w:num>
  <w:num w:numId="6" w16cid:durableId="797990440">
    <w:abstractNumId w:val="10"/>
  </w:num>
  <w:num w:numId="7" w16cid:durableId="162823581">
    <w:abstractNumId w:val="6"/>
  </w:num>
  <w:num w:numId="8" w16cid:durableId="1562789590">
    <w:abstractNumId w:val="1"/>
  </w:num>
  <w:num w:numId="9" w16cid:durableId="1684816015">
    <w:abstractNumId w:val="16"/>
  </w:num>
  <w:num w:numId="10" w16cid:durableId="1893228970">
    <w:abstractNumId w:val="3"/>
  </w:num>
  <w:num w:numId="11" w16cid:durableId="989016001">
    <w:abstractNumId w:val="26"/>
  </w:num>
  <w:num w:numId="12" w16cid:durableId="1459110505">
    <w:abstractNumId w:val="2"/>
  </w:num>
  <w:num w:numId="13" w16cid:durableId="119420964">
    <w:abstractNumId w:val="17"/>
  </w:num>
  <w:num w:numId="14" w16cid:durableId="151453781">
    <w:abstractNumId w:val="8"/>
  </w:num>
  <w:num w:numId="15" w16cid:durableId="190190328">
    <w:abstractNumId w:val="13"/>
  </w:num>
  <w:num w:numId="16" w16cid:durableId="1635521247">
    <w:abstractNumId w:val="23"/>
  </w:num>
  <w:num w:numId="17" w16cid:durableId="1380325696">
    <w:abstractNumId w:val="24"/>
  </w:num>
  <w:num w:numId="18" w16cid:durableId="2036882590">
    <w:abstractNumId w:val="27"/>
  </w:num>
  <w:num w:numId="19" w16cid:durableId="1039890650">
    <w:abstractNumId w:val="25"/>
  </w:num>
  <w:num w:numId="20" w16cid:durableId="1264731232">
    <w:abstractNumId w:val="0"/>
  </w:num>
  <w:num w:numId="21" w16cid:durableId="1865049223">
    <w:abstractNumId w:val="15"/>
  </w:num>
  <w:num w:numId="22" w16cid:durableId="967009640">
    <w:abstractNumId w:val="11"/>
  </w:num>
  <w:num w:numId="23" w16cid:durableId="672995109">
    <w:abstractNumId w:val="7"/>
  </w:num>
  <w:num w:numId="24" w16cid:durableId="1047415868">
    <w:abstractNumId w:val="21"/>
  </w:num>
  <w:num w:numId="25" w16cid:durableId="409078555">
    <w:abstractNumId w:val="22"/>
  </w:num>
  <w:num w:numId="26" w16cid:durableId="1046031154">
    <w:abstractNumId w:val="4"/>
  </w:num>
  <w:num w:numId="27" w16cid:durableId="1331176324">
    <w:abstractNumId w:val="28"/>
  </w:num>
  <w:num w:numId="28" w16cid:durableId="123743462">
    <w:abstractNumId w:val="12"/>
  </w:num>
  <w:num w:numId="29" w16cid:durableId="16190196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0A7"/>
    <w:rsid w:val="00021449"/>
    <w:rsid w:val="000700EA"/>
    <w:rsid w:val="0007685C"/>
    <w:rsid w:val="00093974"/>
    <w:rsid w:val="000A4F69"/>
    <w:rsid w:val="000C3B6F"/>
    <w:rsid w:val="000D441A"/>
    <w:rsid w:val="000F423E"/>
    <w:rsid w:val="00172A33"/>
    <w:rsid w:val="0019395F"/>
    <w:rsid w:val="001A0739"/>
    <w:rsid w:val="001B2914"/>
    <w:rsid w:val="001C2D47"/>
    <w:rsid w:val="001C3E29"/>
    <w:rsid w:val="001D0F38"/>
    <w:rsid w:val="001D4074"/>
    <w:rsid w:val="002336AF"/>
    <w:rsid w:val="00251ACE"/>
    <w:rsid w:val="003042E8"/>
    <w:rsid w:val="00321E1F"/>
    <w:rsid w:val="00336E77"/>
    <w:rsid w:val="00364870"/>
    <w:rsid w:val="00390DBC"/>
    <w:rsid w:val="003975AD"/>
    <w:rsid w:val="003A0AE5"/>
    <w:rsid w:val="003D48E4"/>
    <w:rsid w:val="003E69FC"/>
    <w:rsid w:val="003F51A1"/>
    <w:rsid w:val="004025F7"/>
    <w:rsid w:val="00403EE0"/>
    <w:rsid w:val="00404BF2"/>
    <w:rsid w:val="0040638B"/>
    <w:rsid w:val="004314A4"/>
    <w:rsid w:val="00451DF9"/>
    <w:rsid w:val="00452C75"/>
    <w:rsid w:val="00460C33"/>
    <w:rsid w:val="00462652"/>
    <w:rsid w:val="00464724"/>
    <w:rsid w:val="0047201B"/>
    <w:rsid w:val="004B5823"/>
    <w:rsid w:val="004F28E4"/>
    <w:rsid w:val="00511F08"/>
    <w:rsid w:val="00516F8C"/>
    <w:rsid w:val="0053396C"/>
    <w:rsid w:val="00545C88"/>
    <w:rsid w:val="00571F3F"/>
    <w:rsid w:val="00572F01"/>
    <w:rsid w:val="005847C1"/>
    <w:rsid w:val="00593574"/>
    <w:rsid w:val="00595F89"/>
    <w:rsid w:val="005A2291"/>
    <w:rsid w:val="005A7496"/>
    <w:rsid w:val="005E1259"/>
    <w:rsid w:val="005E4536"/>
    <w:rsid w:val="0061674A"/>
    <w:rsid w:val="00631FD2"/>
    <w:rsid w:val="00651AB0"/>
    <w:rsid w:val="00691259"/>
    <w:rsid w:val="006A3179"/>
    <w:rsid w:val="006A636F"/>
    <w:rsid w:val="006D7EF7"/>
    <w:rsid w:val="006E0C1B"/>
    <w:rsid w:val="006E6D27"/>
    <w:rsid w:val="007427FE"/>
    <w:rsid w:val="00760F06"/>
    <w:rsid w:val="0076136D"/>
    <w:rsid w:val="0078424F"/>
    <w:rsid w:val="007F11C2"/>
    <w:rsid w:val="007F2C92"/>
    <w:rsid w:val="007F6C9E"/>
    <w:rsid w:val="008524A0"/>
    <w:rsid w:val="0085554B"/>
    <w:rsid w:val="008627D6"/>
    <w:rsid w:val="00876F72"/>
    <w:rsid w:val="00886BF1"/>
    <w:rsid w:val="008D3BA1"/>
    <w:rsid w:val="008F1EAB"/>
    <w:rsid w:val="008F2565"/>
    <w:rsid w:val="008F5F1C"/>
    <w:rsid w:val="00902A2F"/>
    <w:rsid w:val="00941860"/>
    <w:rsid w:val="00943247"/>
    <w:rsid w:val="009A022D"/>
    <w:rsid w:val="009D5EB2"/>
    <w:rsid w:val="009E0079"/>
    <w:rsid w:val="009E16C1"/>
    <w:rsid w:val="009E23D4"/>
    <w:rsid w:val="009F2294"/>
    <w:rsid w:val="009F43A5"/>
    <w:rsid w:val="00A00F6B"/>
    <w:rsid w:val="00A03473"/>
    <w:rsid w:val="00A20BEF"/>
    <w:rsid w:val="00A2574C"/>
    <w:rsid w:val="00A612E4"/>
    <w:rsid w:val="00A66233"/>
    <w:rsid w:val="00A940A7"/>
    <w:rsid w:val="00A95A04"/>
    <w:rsid w:val="00AC3B1B"/>
    <w:rsid w:val="00AC51C7"/>
    <w:rsid w:val="00B0128F"/>
    <w:rsid w:val="00B732C1"/>
    <w:rsid w:val="00BA3402"/>
    <w:rsid w:val="00BD0E93"/>
    <w:rsid w:val="00BD7D95"/>
    <w:rsid w:val="00BE12C8"/>
    <w:rsid w:val="00BE169D"/>
    <w:rsid w:val="00BE208F"/>
    <w:rsid w:val="00BF25B3"/>
    <w:rsid w:val="00BF3052"/>
    <w:rsid w:val="00BF6E0B"/>
    <w:rsid w:val="00C31AF2"/>
    <w:rsid w:val="00C320C3"/>
    <w:rsid w:val="00C35C98"/>
    <w:rsid w:val="00C40E75"/>
    <w:rsid w:val="00C42BC1"/>
    <w:rsid w:val="00C44346"/>
    <w:rsid w:val="00C50976"/>
    <w:rsid w:val="00C64E00"/>
    <w:rsid w:val="00C67ECE"/>
    <w:rsid w:val="00CC0805"/>
    <w:rsid w:val="00CD0C4E"/>
    <w:rsid w:val="00CD7922"/>
    <w:rsid w:val="00D258C9"/>
    <w:rsid w:val="00D259CC"/>
    <w:rsid w:val="00D46CFB"/>
    <w:rsid w:val="00D50F47"/>
    <w:rsid w:val="00D5558C"/>
    <w:rsid w:val="00D61FB6"/>
    <w:rsid w:val="00D6595F"/>
    <w:rsid w:val="00D77EE2"/>
    <w:rsid w:val="00DC306D"/>
    <w:rsid w:val="00DD5ED8"/>
    <w:rsid w:val="00DD6CA8"/>
    <w:rsid w:val="00DE6E31"/>
    <w:rsid w:val="00E12B1C"/>
    <w:rsid w:val="00E30CD8"/>
    <w:rsid w:val="00E44A78"/>
    <w:rsid w:val="00E525A8"/>
    <w:rsid w:val="00E65C61"/>
    <w:rsid w:val="00E707D2"/>
    <w:rsid w:val="00E74A71"/>
    <w:rsid w:val="00E85C7D"/>
    <w:rsid w:val="00E907E8"/>
    <w:rsid w:val="00EC0DCB"/>
    <w:rsid w:val="00ED4D28"/>
    <w:rsid w:val="00EE4B93"/>
    <w:rsid w:val="00F26048"/>
    <w:rsid w:val="00F2633E"/>
    <w:rsid w:val="00F412FC"/>
    <w:rsid w:val="00F4641F"/>
    <w:rsid w:val="00F66D4F"/>
    <w:rsid w:val="00F675B1"/>
    <w:rsid w:val="00F87E35"/>
    <w:rsid w:val="00FB5CA2"/>
    <w:rsid w:val="00FC644C"/>
    <w:rsid w:val="00FE4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8CD7F"/>
  <w15:docId w15:val="{126D0F26-D876-4BA3-B1B1-654302E9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Times New Roman" w:hAnsi="MS Serif"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ACE"/>
    <w:rPr>
      <w:rFonts w:ascii="EPSON Roman T" w:hAnsi="EPSON Roman T"/>
      <w:sz w:val="24"/>
      <w:lang w:eastAsia="en-US"/>
    </w:rPr>
  </w:style>
  <w:style w:type="paragraph" w:styleId="1">
    <w:name w:val="heading 1"/>
    <w:basedOn w:val="a"/>
    <w:next w:val="a"/>
    <w:qFormat/>
    <w:rsid w:val="00A66233"/>
    <w:pPr>
      <w:spacing w:before="240"/>
      <w:outlineLvl w:val="0"/>
    </w:pPr>
    <w:rPr>
      <w:rFonts w:ascii="EPSON Sans Serif U" w:hAnsi="EPSON Sans Serif U"/>
      <w:b/>
      <w:u w:val="single"/>
    </w:rPr>
  </w:style>
  <w:style w:type="paragraph" w:styleId="2">
    <w:name w:val="heading 2"/>
    <w:basedOn w:val="a"/>
    <w:next w:val="a"/>
    <w:qFormat/>
    <w:rsid w:val="00A66233"/>
    <w:pPr>
      <w:spacing w:before="120"/>
      <w:outlineLvl w:val="1"/>
    </w:pPr>
    <w:rPr>
      <w:rFonts w:ascii="EPSON Sans Serif U" w:hAnsi="EPSON Sans Serif U"/>
      <w:b/>
    </w:rPr>
  </w:style>
  <w:style w:type="paragraph" w:styleId="3">
    <w:name w:val="heading 3"/>
    <w:basedOn w:val="a"/>
    <w:next w:val="a0"/>
    <w:qFormat/>
    <w:rsid w:val="00A66233"/>
    <w:pPr>
      <w:ind w:left="360"/>
      <w:outlineLvl w:val="2"/>
    </w:pPr>
    <w:rPr>
      <w:b/>
    </w:rPr>
  </w:style>
  <w:style w:type="paragraph" w:styleId="4">
    <w:name w:val="heading 4"/>
    <w:basedOn w:val="a"/>
    <w:next w:val="a0"/>
    <w:qFormat/>
    <w:rsid w:val="00A66233"/>
    <w:pPr>
      <w:ind w:left="360"/>
      <w:outlineLvl w:val="3"/>
    </w:pPr>
    <w:rPr>
      <w:u w:val="single"/>
    </w:rPr>
  </w:style>
  <w:style w:type="paragraph" w:styleId="5">
    <w:name w:val="heading 5"/>
    <w:basedOn w:val="a"/>
    <w:next w:val="a0"/>
    <w:qFormat/>
    <w:rsid w:val="00A66233"/>
    <w:pPr>
      <w:ind w:left="720"/>
      <w:outlineLvl w:val="4"/>
    </w:pPr>
    <w:rPr>
      <w:b/>
      <w:sz w:val="20"/>
    </w:rPr>
  </w:style>
  <w:style w:type="paragraph" w:styleId="6">
    <w:name w:val="heading 6"/>
    <w:basedOn w:val="a"/>
    <w:next w:val="a0"/>
    <w:qFormat/>
    <w:rsid w:val="00A66233"/>
    <w:pPr>
      <w:ind w:left="720"/>
      <w:outlineLvl w:val="5"/>
    </w:pPr>
    <w:rPr>
      <w:sz w:val="20"/>
      <w:u w:val="single"/>
    </w:rPr>
  </w:style>
  <w:style w:type="paragraph" w:styleId="7">
    <w:name w:val="heading 7"/>
    <w:basedOn w:val="a"/>
    <w:next w:val="a0"/>
    <w:qFormat/>
    <w:rsid w:val="00A66233"/>
    <w:pPr>
      <w:ind w:left="720"/>
      <w:outlineLvl w:val="6"/>
    </w:pPr>
    <w:rPr>
      <w:i/>
      <w:sz w:val="20"/>
    </w:rPr>
  </w:style>
  <w:style w:type="paragraph" w:styleId="8">
    <w:name w:val="heading 8"/>
    <w:basedOn w:val="a"/>
    <w:next w:val="a0"/>
    <w:qFormat/>
    <w:rsid w:val="00A66233"/>
    <w:pPr>
      <w:ind w:left="720"/>
      <w:outlineLvl w:val="7"/>
    </w:pPr>
    <w:rPr>
      <w:i/>
      <w:sz w:val="20"/>
    </w:rPr>
  </w:style>
  <w:style w:type="paragraph" w:styleId="9">
    <w:name w:val="heading 9"/>
    <w:basedOn w:val="a"/>
    <w:next w:val="a0"/>
    <w:qFormat/>
    <w:rsid w:val="00A66233"/>
    <w:pPr>
      <w:ind w:left="720"/>
      <w:outlineLvl w:val="8"/>
    </w:pPr>
    <w:rPr>
      <w:i/>
      <w:sz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66233"/>
    <w:pPr>
      <w:ind w:left="720"/>
    </w:pPr>
  </w:style>
  <w:style w:type="paragraph" w:styleId="a4">
    <w:name w:val="footer"/>
    <w:basedOn w:val="a"/>
    <w:rsid w:val="00A66233"/>
    <w:pPr>
      <w:tabs>
        <w:tab w:val="center" w:pos="4819"/>
        <w:tab w:val="right" w:pos="9071"/>
      </w:tabs>
    </w:pPr>
  </w:style>
  <w:style w:type="paragraph" w:styleId="a5">
    <w:name w:val="header"/>
    <w:basedOn w:val="a"/>
    <w:rsid w:val="00A66233"/>
    <w:pPr>
      <w:tabs>
        <w:tab w:val="center" w:pos="4819"/>
        <w:tab w:val="right" w:pos="9071"/>
      </w:tabs>
    </w:pPr>
  </w:style>
  <w:style w:type="paragraph" w:styleId="a6">
    <w:name w:val="footnote text"/>
    <w:basedOn w:val="a"/>
    <w:semiHidden/>
    <w:rsid w:val="00A66233"/>
    <w:rPr>
      <w:sz w:val="20"/>
    </w:rPr>
  </w:style>
  <w:style w:type="paragraph" w:styleId="a7">
    <w:name w:val="Body Text"/>
    <w:basedOn w:val="a"/>
    <w:rsid w:val="00A66233"/>
    <w:pPr>
      <w:widowControl w:val="0"/>
      <w:spacing w:line="360" w:lineRule="auto"/>
      <w:jc w:val="both"/>
    </w:pPr>
    <w:rPr>
      <w:rFonts w:ascii="Arial" w:hAnsi="Arial"/>
      <w:b/>
      <w:lang w:val="el-GR"/>
    </w:rPr>
  </w:style>
  <w:style w:type="paragraph" w:styleId="a8">
    <w:name w:val="Body Text Indent"/>
    <w:basedOn w:val="a"/>
    <w:rsid w:val="00A66233"/>
    <w:pPr>
      <w:spacing w:after="120"/>
      <w:ind w:left="283"/>
    </w:pPr>
    <w:rPr>
      <w:rFonts w:ascii="Times New Roman" w:hAnsi="Times New Roman"/>
      <w:sz w:val="20"/>
      <w:lang w:val="el-GR"/>
    </w:rPr>
  </w:style>
  <w:style w:type="paragraph" w:styleId="20">
    <w:name w:val="Body Text 2"/>
    <w:basedOn w:val="a"/>
    <w:rsid w:val="00A66233"/>
    <w:pPr>
      <w:spacing w:before="120" w:line="360" w:lineRule="atLeast"/>
      <w:jc w:val="both"/>
    </w:pPr>
    <w:rPr>
      <w:rFonts w:ascii="Times New Roman" w:hAnsi="Times New Roman"/>
      <w:lang w:val="el-GR"/>
    </w:rPr>
  </w:style>
  <w:style w:type="character" w:styleId="-">
    <w:name w:val="Hyperlink"/>
    <w:rsid w:val="00A66233"/>
    <w:rPr>
      <w:color w:val="0000FF"/>
      <w:u w:val="single"/>
    </w:rPr>
  </w:style>
  <w:style w:type="character" w:styleId="-0">
    <w:name w:val="FollowedHyperlink"/>
    <w:rsid w:val="00A66233"/>
    <w:rPr>
      <w:color w:val="800080"/>
      <w:u w:val="single"/>
    </w:rPr>
  </w:style>
  <w:style w:type="paragraph" w:styleId="30">
    <w:name w:val="Body Text 3"/>
    <w:basedOn w:val="a"/>
    <w:rsid w:val="00A66233"/>
    <w:pPr>
      <w:jc w:val="both"/>
    </w:pPr>
    <w:rPr>
      <w:rFonts w:ascii="Arial" w:hAnsi="Arial" w:cs="Arial"/>
      <w:sz w:val="20"/>
      <w:lang w:val="el-GR"/>
    </w:rPr>
  </w:style>
  <w:style w:type="paragraph" w:styleId="a9">
    <w:name w:val="Balloon Text"/>
    <w:basedOn w:val="a"/>
    <w:semiHidden/>
    <w:rsid w:val="007F2C92"/>
    <w:rPr>
      <w:rFonts w:ascii="Tahoma" w:hAnsi="Tahoma" w:cs="Tahoma"/>
      <w:sz w:val="16"/>
      <w:szCs w:val="16"/>
    </w:rPr>
  </w:style>
  <w:style w:type="table" w:styleId="aa">
    <w:name w:val="Table Grid"/>
    <w:basedOn w:val="a2"/>
    <w:rsid w:val="00E85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qFormat/>
    <w:rsid w:val="0078424F"/>
    <w:pPr>
      <w:jc w:val="center"/>
    </w:pPr>
    <w:rPr>
      <w:rFonts w:ascii="Times New Roman" w:hAnsi="Times New Roman"/>
      <w:b/>
      <w:bCs/>
      <w:szCs w:val="24"/>
      <w:lang w:val="el-GR"/>
    </w:rPr>
  </w:style>
  <w:style w:type="paragraph" w:styleId="21">
    <w:name w:val="Body Text Indent 2"/>
    <w:basedOn w:val="a"/>
    <w:rsid w:val="009F43A5"/>
    <w:pPr>
      <w:spacing w:after="120" w:line="480" w:lineRule="auto"/>
      <w:ind w:left="283"/>
    </w:pPr>
    <w:rPr>
      <w:rFonts w:ascii="Times New Roman" w:hAnsi="Times New Roman"/>
      <w:sz w:val="20"/>
      <w:lang w:val="el-GR"/>
    </w:rPr>
  </w:style>
  <w:style w:type="paragraph" w:styleId="ac">
    <w:name w:val="List Paragraph"/>
    <w:basedOn w:val="a"/>
    <w:uiPriority w:val="34"/>
    <w:qFormat/>
    <w:rsid w:val="00397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54323">
      <w:bodyDiv w:val="1"/>
      <w:marLeft w:val="0"/>
      <w:marRight w:val="0"/>
      <w:marTop w:val="0"/>
      <w:marBottom w:val="0"/>
      <w:divBdr>
        <w:top w:val="none" w:sz="0" w:space="0" w:color="auto"/>
        <w:left w:val="none" w:sz="0" w:space="0" w:color="auto"/>
        <w:bottom w:val="none" w:sz="0" w:space="0" w:color="auto"/>
        <w:right w:val="none" w:sz="0" w:space="0" w:color="auto"/>
      </w:divBdr>
      <w:divsChild>
        <w:div w:id="334066613">
          <w:marLeft w:val="0"/>
          <w:marRight w:val="0"/>
          <w:marTop w:val="0"/>
          <w:marBottom w:val="0"/>
          <w:divBdr>
            <w:top w:val="none" w:sz="0" w:space="0" w:color="auto"/>
            <w:left w:val="none" w:sz="0" w:space="0" w:color="auto"/>
            <w:bottom w:val="none" w:sz="0" w:space="0" w:color="auto"/>
            <w:right w:val="none" w:sz="0" w:space="0" w:color="auto"/>
          </w:divBdr>
          <w:divsChild>
            <w:div w:id="777680906">
              <w:marLeft w:val="0"/>
              <w:marRight w:val="0"/>
              <w:marTop w:val="0"/>
              <w:marBottom w:val="0"/>
              <w:divBdr>
                <w:top w:val="none" w:sz="0" w:space="0" w:color="auto"/>
                <w:left w:val="none" w:sz="0" w:space="0" w:color="auto"/>
                <w:bottom w:val="none" w:sz="0" w:space="0" w:color="auto"/>
                <w:right w:val="none" w:sz="0" w:space="0" w:color="auto"/>
              </w:divBdr>
            </w:div>
            <w:div w:id="8822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58794">
      <w:bodyDiv w:val="1"/>
      <w:marLeft w:val="0"/>
      <w:marRight w:val="0"/>
      <w:marTop w:val="0"/>
      <w:marBottom w:val="0"/>
      <w:divBdr>
        <w:top w:val="none" w:sz="0" w:space="0" w:color="auto"/>
        <w:left w:val="none" w:sz="0" w:space="0" w:color="auto"/>
        <w:bottom w:val="none" w:sz="0" w:space="0" w:color="auto"/>
        <w:right w:val="none" w:sz="0" w:space="0" w:color="auto"/>
      </w:divBdr>
      <w:divsChild>
        <w:div w:id="1223055548">
          <w:marLeft w:val="0"/>
          <w:marRight w:val="0"/>
          <w:marTop w:val="0"/>
          <w:marBottom w:val="0"/>
          <w:divBdr>
            <w:top w:val="none" w:sz="0" w:space="0" w:color="auto"/>
            <w:left w:val="none" w:sz="0" w:space="0" w:color="auto"/>
            <w:bottom w:val="none" w:sz="0" w:space="0" w:color="auto"/>
            <w:right w:val="none" w:sz="0" w:space="0" w:color="auto"/>
          </w:divBdr>
          <w:divsChild>
            <w:div w:id="570434499">
              <w:marLeft w:val="0"/>
              <w:marRight w:val="0"/>
              <w:marTop w:val="0"/>
              <w:marBottom w:val="0"/>
              <w:divBdr>
                <w:top w:val="none" w:sz="0" w:space="0" w:color="auto"/>
                <w:left w:val="none" w:sz="0" w:space="0" w:color="auto"/>
                <w:bottom w:val="none" w:sz="0" w:space="0" w:color="auto"/>
                <w:right w:val="none" w:sz="0" w:space="0" w:color="auto"/>
              </w:divBdr>
            </w:div>
            <w:div w:id="874806649">
              <w:marLeft w:val="0"/>
              <w:marRight w:val="0"/>
              <w:marTop w:val="0"/>
              <w:marBottom w:val="0"/>
              <w:divBdr>
                <w:top w:val="none" w:sz="0" w:space="0" w:color="auto"/>
                <w:left w:val="none" w:sz="0" w:space="0" w:color="auto"/>
                <w:bottom w:val="none" w:sz="0" w:space="0" w:color="auto"/>
                <w:right w:val="none" w:sz="0" w:space="0" w:color="auto"/>
              </w:divBdr>
            </w:div>
            <w:div w:id="20548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948761">
      <w:bodyDiv w:val="1"/>
      <w:marLeft w:val="0"/>
      <w:marRight w:val="0"/>
      <w:marTop w:val="0"/>
      <w:marBottom w:val="0"/>
      <w:divBdr>
        <w:top w:val="none" w:sz="0" w:space="0" w:color="auto"/>
        <w:left w:val="none" w:sz="0" w:space="0" w:color="auto"/>
        <w:bottom w:val="none" w:sz="0" w:space="0" w:color="auto"/>
        <w:right w:val="none" w:sz="0" w:space="0" w:color="auto"/>
      </w:divBdr>
      <w:divsChild>
        <w:div w:id="931862852">
          <w:marLeft w:val="0"/>
          <w:marRight w:val="0"/>
          <w:marTop w:val="0"/>
          <w:marBottom w:val="0"/>
          <w:divBdr>
            <w:top w:val="none" w:sz="0" w:space="0" w:color="auto"/>
            <w:left w:val="none" w:sz="0" w:space="0" w:color="auto"/>
            <w:bottom w:val="none" w:sz="0" w:space="0" w:color="auto"/>
            <w:right w:val="none" w:sz="0" w:space="0" w:color="auto"/>
          </w:divBdr>
          <w:divsChild>
            <w:div w:id="105736808">
              <w:marLeft w:val="0"/>
              <w:marRight w:val="0"/>
              <w:marTop w:val="0"/>
              <w:marBottom w:val="0"/>
              <w:divBdr>
                <w:top w:val="none" w:sz="0" w:space="0" w:color="auto"/>
                <w:left w:val="none" w:sz="0" w:space="0" w:color="auto"/>
                <w:bottom w:val="none" w:sz="0" w:space="0" w:color="auto"/>
                <w:right w:val="none" w:sz="0" w:space="0" w:color="auto"/>
              </w:divBdr>
            </w:div>
            <w:div w:id="1120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7578">
      <w:bodyDiv w:val="1"/>
      <w:marLeft w:val="0"/>
      <w:marRight w:val="0"/>
      <w:marTop w:val="0"/>
      <w:marBottom w:val="0"/>
      <w:divBdr>
        <w:top w:val="none" w:sz="0" w:space="0" w:color="auto"/>
        <w:left w:val="none" w:sz="0" w:space="0" w:color="auto"/>
        <w:bottom w:val="none" w:sz="0" w:space="0" w:color="auto"/>
        <w:right w:val="none" w:sz="0" w:space="0" w:color="auto"/>
      </w:divBdr>
    </w:div>
    <w:div w:id="1817916117">
      <w:bodyDiv w:val="1"/>
      <w:marLeft w:val="37"/>
      <w:marRight w:val="0"/>
      <w:marTop w:val="37"/>
      <w:marBottom w:val="0"/>
      <w:divBdr>
        <w:top w:val="none" w:sz="0" w:space="0" w:color="auto"/>
        <w:left w:val="none" w:sz="0" w:space="0" w:color="auto"/>
        <w:bottom w:val="none" w:sz="0" w:space="0" w:color="auto"/>
        <w:right w:val="none" w:sz="0" w:space="0" w:color="auto"/>
      </w:divBdr>
      <w:divsChild>
        <w:div w:id="365063093">
          <w:marLeft w:val="0"/>
          <w:marRight w:val="0"/>
          <w:marTop w:val="0"/>
          <w:marBottom w:val="0"/>
          <w:divBdr>
            <w:top w:val="none" w:sz="0" w:space="0" w:color="auto"/>
            <w:left w:val="none" w:sz="0" w:space="0" w:color="auto"/>
            <w:bottom w:val="none" w:sz="0" w:space="0" w:color="auto"/>
            <w:right w:val="none" w:sz="0" w:space="0" w:color="auto"/>
          </w:divBdr>
        </w:div>
        <w:div w:id="419958264">
          <w:marLeft w:val="0"/>
          <w:marRight w:val="0"/>
          <w:marTop w:val="0"/>
          <w:marBottom w:val="0"/>
          <w:divBdr>
            <w:top w:val="none" w:sz="0" w:space="0" w:color="auto"/>
            <w:left w:val="none" w:sz="0" w:space="0" w:color="auto"/>
            <w:bottom w:val="none" w:sz="0" w:space="0" w:color="auto"/>
            <w:right w:val="none" w:sz="0" w:space="0" w:color="auto"/>
          </w:divBdr>
        </w:div>
        <w:div w:id="690834498">
          <w:marLeft w:val="0"/>
          <w:marRight w:val="0"/>
          <w:marTop w:val="0"/>
          <w:marBottom w:val="0"/>
          <w:divBdr>
            <w:top w:val="none" w:sz="0" w:space="0" w:color="auto"/>
            <w:left w:val="none" w:sz="0" w:space="0" w:color="auto"/>
            <w:bottom w:val="none" w:sz="0" w:space="0" w:color="auto"/>
            <w:right w:val="none" w:sz="0" w:space="0" w:color="auto"/>
          </w:divBdr>
        </w:div>
        <w:div w:id="1914047593">
          <w:marLeft w:val="0"/>
          <w:marRight w:val="0"/>
          <w:marTop w:val="0"/>
          <w:marBottom w:val="0"/>
          <w:divBdr>
            <w:top w:val="none" w:sz="0" w:space="0" w:color="auto"/>
            <w:left w:val="none" w:sz="0" w:space="0" w:color="auto"/>
            <w:bottom w:val="none" w:sz="0" w:space="0" w:color="auto"/>
            <w:right w:val="none" w:sz="0" w:space="0" w:color="auto"/>
          </w:divBdr>
        </w:div>
        <w:div w:id="2049601270">
          <w:marLeft w:val="0"/>
          <w:marRight w:val="0"/>
          <w:marTop w:val="0"/>
          <w:marBottom w:val="0"/>
          <w:divBdr>
            <w:top w:val="none" w:sz="0" w:space="0" w:color="auto"/>
            <w:left w:val="none" w:sz="0" w:space="0" w:color="auto"/>
            <w:bottom w:val="none" w:sz="0" w:space="0" w:color="auto"/>
            <w:right w:val="none" w:sz="0" w:space="0" w:color="auto"/>
          </w:divBdr>
        </w:div>
      </w:divsChild>
    </w:div>
    <w:div w:id="2015105438">
      <w:bodyDiv w:val="1"/>
      <w:marLeft w:val="0"/>
      <w:marRight w:val="0"/>
      <w:marTop w:val="0"/>
      <w:marBottom w:val="0"/>
      <w:divBdr>
        <w:top w:val="none" w:sz="0" w:space="0" w:color="auto"/>
        <w:left w:val="none" w:sz="0" w:space="0" w:color="auto"/>
        <w:bottom w:val="none" w:sz="0" w:space="0" w:color="auto"/>
        <w:right w:val="none" w:sz="0" w:space="0" w:color="auto"/>
      </w:divBdr>
    </w:div>
    <w:div w:id="214415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1005</Words>
  <Characters>5427</Characters>
  <Application>Microsoft Office Word</Application>
  <DocSecurity>0</DocSecurity>
  <Lines>45</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C:\WP51\DOC\TITLE.DOC</vt:lpstr>
      <vt:lpstr>C:\WP51\DOC\TITLE.DOC</vt:lpstr>
    </vt:vector>
  </TitlesOfParts>
  <Company>xxxxxx</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C:\WP51\DOC\TITLE.DOC</dc:title>
  <dc:subject>JOΓO JARDIM x8?! PORRA! DIA 8 VOTA NΓO!</dc:subject>
  <dc:creator>VOTA NΓO ΐ REGIONALIZAΗΓO! SIM AO REFORΗO DO MUNICIPALISMO!</dc:creator>
  <dc:description>A REGIONALIZAΗΓO Ι UM ERRO COLOSSAL!</dc:description>
  <cp:lastModifiedBy>Kyriaki Theochari</cp:lastModifiedBy>
  <cp:revision>4</cp:revision>
  <cp:lastPrinted>2018-06-13T11:05:00Z</cp:lastPrinted>
  <dcterms:created xsi:type="dcterms:W3CDTF">2026-02-18T10:22:00Z</dcterms:created>
  <dcterms:modified xsi:type="dcterms:W3CDTF">2026-02-18T11:17:00Z</dcterms:modified>
</cp:coreProperties>
</file>