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6DC0" w:rsidRDefault="00CB7F28">
      <w:pPr>
        <w:spacing w:line="360" w:lineRule="auto"/>
        <w:jc w:val="both"/>
        <w:rPr>
          <w:rFonts w:ascii="Bookman Old Style" w:hAnsi="Bookman Old Style"/>
          <w:b/>
          <w:sz w:val="24"/>
          <w:szCs w:val="24"/>
        </w:rPr>
      </w:pPr>
      <w:r>
        <w:rPr>
          <w:rFonts w:ascii="Bookman Old Style" w:hAnsi="Bookman Old Style"/>
          <w:b/>
          <w:sz w:val="24"/>
          <w:szCs w:val="24"/>
        </w:rPr>
        <w:t>ΑΣΚΗΣΗ 5: ΜΕΤΡΗΣΗ ΑΒΙΟΤΙΚΩΝ ΠΑΡΑΓΟΝΤΩΝ</w:t>
      </w:r>
    </w:p>
    <w:p w:rsidR="00D26DC0" w:rsidRDefault="00CB7F28">
      <w:pPr>
        <w:spacing w:line="360" w:lineRule="auto"/>
        <w:jc w:val="both"/>
        <w:rPr>
          <w:rFonts w:ascii="Bookman Old Style" w:hAnsi="Bookman Old Style"/>
          <w:sz w:val="24"/>
          <w:szCs w:val="24"/>
        </w:rPr>
      </w:pPr>
      <w:r>
        <w:rPr>
          <w:rFonts w:ascii="Bookman Old Style" w:hAnsi="Bookman Old Style"/>
          <w:sz w:val="24"/>
          <w:szCs w:val="24"/>
        </w:rPr>
        <w:t>Στις οικολογικές μελέτες κάποιου συστήματος ή κάποιων οργανισμών είναι απαραίτητη η ανάλυση των αβιοτικών παραγόντων. Στην οικολογία μελετώνται οι σχέσεις των οργανισμών με το περιβάλλον τους, με τους βιολογικούς (άλλους οργανισμούς) και μη βιολογικούς (αβιοτικούς) παράγοντες.</w:t>
      </w:r>
    </w:p>
    <w:p w:rsidR="00D26DC0" w:rsidRDefault="00CB7F28">
      <w:pPr>
        <w:spacing w:line="360" w:lineRule="auto"/>
        <w:jc w:val="both"/>
      </w:pPr>
      <w:r>
        <w:rPr>
          <w:rFonts w:ascii="Bookman Old Style" w:hAnsi="Bookman Old Style"/>
          <w:sz w:val="24"/>
          <w:szCs w:val="24"/>
        </w:rPr>
        <w:t xml:space="preserve">Οι ζωτικές λειτουργίες των οργανισμών όπως η αύξηση, ο μεταβολισμός, η αναπαραγωγή και ο πολλαπλασιασμός πραγματοποιούνται μόνο όταν οι τιμές των αβιοτικών παραγόντων του βιοτόπου βρίσκονται εντός ορισμένων κατώτερων και ανώτερων οριακών τιμών. Κάθε οργανισμός έχει ένα </w:t>
      </w:r>
      <w:r>
        <w:rPr>
          <w:rFonts w:ascii="Bookman Old Style" w:hAnsi="Bookman Old Style"/>
          <w:b/>
          <w:sz w:val="24"/>
          <w:szCs w:val="24"/>
        </w:rPr>
        <w:t>εύρος ανοχής</w:t>
      </w:r>
      <w:r>
        <w:rPr>
          <w:rFonts w:ascii="Bookman Old Style" w:hAnsi="Bookman Old Style"/>
          <w:sz w:val="24"/>
          <w:szCs w:val="24"/>
        </w:rPr>
        <w:t xml:space="preserve"> σε κάποιον αβιοτικό παράγοντα. Το εύρος αυτό ανοχής αντιπροσωπεύει την περιοχή που οριοθετείται από τις χαμηλότερες και υψηλότερες τιμές του υπό εξέταση αβιοτικού παράγοντα, μέσα στη οποία ο οργανισμός μπορεί να επιτελέσει τις φυσιολογικές του λειτουργίες. Τα εύρη ανοχής του οργανισμού είναι συνήθως διαφορετικά για την επιβίωση, την αύξηση και την αναπαραγωγή του (βλ. σχήμα 1). </w:t>
      </w:r>
    </w:p>
    <w:p w:rsidR="00D26DC0" w:rsidRDefault="00CB7F28">
      <w:pPr>
        <w:spacing w:line="360" w:lineRule="auto"/>
        <w:ind w:firstLine="567"/>
        <w:jc w:val="both"/>
      </w:pPr>
      <w:r>
        <w:rPr>
          <w:rFonts w:ascii="Bookman Old Style" w:hAnsi="Bookman Old Style"/>
          <w:noProof/>
          <w:sz w:val="24"/>
          <w:szCs w:val="24"/>
        </w:rPr>
        <mc:AlternateContent>
          <mc:Choice Requires="wpg">
            <w:drawing>
              <wp:anchor distT="0" distB="0" distL="114300" distR="114300" simplePos="0" relativeHeight="251659264" behindDoc="0" locked="0" layoutInCell="1" allowOverlap="1">
                <wp:simplePos x="0" y="0"/>
                <wp:positionH relativeFrom="column">
                  <wp:posOffset>53336</wp:posOffset>
                </wp:positionH>
                <wp:positionV relativeFrom="paragraph">
                  <wp:posOffset>245114</wp:posOffset>
                </wp:positionV>
                <wp:extent cx="5257800" cy="2514600"/>
                <wp:effectExtent l="0" t="0" r="19050" b="19050"/>
                <wp:wrapNone/>
                <wp:docPr id="1" name="Ομάδα 1"/>
                <wp:cNvGraphicFramePr/>
                <a:graphic xmlns:a="http://schemas.openxmlformats.org/drawingml/2006/main">
                  <a:graphicData uri="http://schemas.microsoft.com/office/word/2010/wordprocessingGroup">
                    <wpg:wgp>
                      <wpg:cNvGrpSpPr/>
                      <wpg:grpSpPr>
                        <a:xfrm>
                          <a:off x="0" y="0"/>
                          <a:ext cx="5257800" cy="2514600"/>
                          <a:chOff x="0" y="0"/>
                          <a:chExt cx="5257800" cy="2514600"/>
                        </a:xfrm>
                      </wpg:grpSpPr>
                      <wps:wsp>
                        <wps:cNvPr id="2" name="Rectangle 3"/>
                        <wps:cNvSpPr/>
                        <wps:spPr>
                          <a:xfrm>
                            <a:off x="0" y="0"/>
                            <a:ext cx="5257800" cy="2514600"/>
                          </a:xfrm>
                          <a:prstGeom prst="rect">
                            <a:avLst/>
                          </a:prstGeom>
                          <a:solidFill>
                            <a:srgbClr val="FFFFFF"/>
                          </a:solidFill>
                          <a:ln w="9528">
                            <a:solidFill>
                              <a:srgbClr val="000000"/>
                            </a:solidFill>
                            <a:prstDash val="solid"/>
                            <a:miter/>
                          </a:ln>
                        </wps:spPr>
                        <wps:bodyPr lIns="0" tIns="0" rIns="0" bIns="0"/>
                      </wps:wsp>
                      <wps:wsp>
                        <wps:cNvPr id="3" name="Line 4"/>
                        <wps:cNvCnPr/>
                        <wps:spPr>
                          <a:xfrm>
                            <a:off x="616590" y="160020"/>
                            <a:ext cx="0" cy="1547494"/>
                          </a:xfrm>
                          <a:prstGeom prst="straightConnector1">
                            <a:avLst/>
                          </a:prstGeom>
                          <a:noFill/>
                          <a:ln w="9528">
                            <a:solidFill>
                              <a:srgbClr val="000000"/>
                            </a:solidFill>
                            <a:prstDash val="solid"/>
                            <a:round/>
                          </a:ln>
                        </wps:spPr>
                        <wps:bodyPr/>
                      </wps:wsp>
                      <wps:wsp>
                        <wps:cNvPr id="4" name="Line 5"/>
                        <wps:cNvCnPr/>
                        <wps:spPr>
                          <a:xfrm>
                            <a:off x="616590" y="1707514"/>
                            <a:ext cx="3804288" cy="0"/>
                          </a:xfrm>
                          <a:prstGeom prst="straightConnector1">
                            <a:avLst/>
                          </a:prstGeom>
                          <a:noFill/>
                          <a:ln w="9528">
                            <a:solidFill>
                              <a:srgbClr val="000000"/>
                            </a:solidFill>
                            <a:prstDash val="solid"/>
                            <a:round/>
                          </a:ln>
                        </wps:spPr>
                        <wps:bodyPr/>
                      </wps:wsp>
                      <wps:wsp>
                        <wps:cNvPr id="5" name="Line 6"/>
                        <wps:cNvCnPr/>
                        <wps:spPr>
                          <a:xfrm>
                            <a:off x="616590" y="624196"/>
                            <a:ext cx="3415668" cy="0"/>
                          </a:xfrm>
                          <a:prstGeom prst="straightConnector1">
                            <a:avLst/>
                          </a:prstGeom>
                          <a:noFill/>
                          <a:ln w="9528">
                            <a:solidFill>
                              <a:srgbClr val="000000"/>
                            </a:solidFill>
                            <a:custDash>
                              <a:ds d="299906" sp="299906"/>
                            </a:custDash>
                            <a:round/>
                          </a:ln>
                        </wps:spPr>
                        <wps:bodyPr/>
                      </wps:wsp>
                      <wps:wsp>
                        <wps:cNvPr id="6" name="Freeform 7"/>
                        <wps:cNvSpPr/>
                        <wps:spPr>
                          <a:xfrm>
                            <a:off x="849633" y="431157"/>
                            <a:ext cx="3338190" cy="1276346"/>
                          </a:xfrm>
                          <a:custGeom>
                            <a:avLst/>
                            <a:gdLst>
                              <a:gd name="f0" fmla="val 10800000"/>
                              <a:gd name="f1" fmla="val 5400000"/>
                              <a:gd name="f2" fmla="val 180"/>
                              <a:gd name="f3" fmla="val w"/>
                              <a:gd name="f4" fmla="val h"/>
                              <a:gd name="f5" fmla="val 0"/>
                              <a:gd name="f6" fmla="val 6192"/>
                              <a:gd name="f7" fmla="val 2376"/>
                              <a:gd name="f8" fmla="val 564"/>
                              <a:gd name="f9" fmla="val 2124"/>
                              <a:gd name="f10" fmla="val 1128"/>
                              <a:gd name="f11" fmla="val 1872"/>
                              <a:gd name="f12" fmla="val 1584"/>
                              <a:gd name="f13" fmla="val 1512"/>
                              <a:gd name="f14" fmla="val 2040"/>
                              <a:gd name="f15" fmla="val 1152"/>
                              <a:gd name="f16" fmla="val 2448"/>
                              <a:gd name="f17" fmla="val 432"/>
                              <a:gd name="f18" fmla="val 2736"/>
                              <a:gd name="f19" fmla="val 216"/>
                              <a:gd name="f20" fmla="val 3024"/>
                              <a:gd name="f21" fmla="val 3312"/>
                              <a:gd name="f22" fmla="val 3600"/>
                              <a:gd name="f23" fmla="val 3984"/>
                              <a:gd name="f24" fmla="val 4464"/>
                              <a:gd name="f25" fmla="val 4944"/>
                              <a:gd name="f26" fmla="val 5904"/>
                              <a:gd name="f27" fmla="val 2232"/>
                              <a:gd name="f28" fmla="+- 0 0 -90"/>
                              <a:gd name="f29" fmla="*/ f3 1 6192"/>
                              <a:gd name="f30" fmla="*/ f4 1 2376"/>
                              <a:gd name="f31" fmla="val f5"/>
                              <a:gd name="f32" fmla="val f6"/>
                              <a:gd name="f33" fmla="val f7"/>
                              <a:gd name="f34" fmla="*/ f28 f0 1"/>
                              <a:gd name="f35" fmla="+- f33 0 f31"/>
                              <a:gd name="f36" fmla="+- f32 0 f31"/>
                              <a:gd name="f37" fmla="*/ f34 1 f2"/>
                              <a:gd name="f38" fmla="*/ f36 1 6192"/>
                              <a:gd name="f39" fmla="*/ f35 1 2376"/>
                              <a:gd name="f40" fmla="*/ 0 f36 1"/>
                              <a:gd name="f41" fmla="*/ 2376 f35 1"/>
                              <a:gd name="f42" fmla="*/ 1584 f36 1"/>
                              <a:gd name="f43" fmla="*/ 1512 f35 1"/>
                              <a:gd name="f44" fmla="*/ 2736 f36 1"/>
                              <a:gd name="f45" fmla="*/ 216 f35 1"/>
                              <a:gd name="f46" fmla="*/ 3312 f36 1"/>
                              <a:gd name="f47" fmla="*/ 4464 f36 1"/>
                              <a:gd name="f48" fmla="*/ 6192 f36 1"/>
                              <a:gd name="f49" fmla="+- f37 0 f1"/>
                              <a:gd name="f50" fmla="*/ f40 1 6192"/>
                              <a:gd name="f51" fmla="*/ f41 1 2376"/>
                              <a:gd name="f52" fmla="*/ f42 1 6192"/>
                              <a:gd name="f53" fmla="*/ f43 1 2376"/>
                              <a:gd name="f54" fmla="*/ f44 1 6192"/>
                              <a:gd name="f55" fmla="*/ f45 1 2376"/>
                              <a:gd name="f56" fmla="*/ f46 1 6192"/>
                              <a:gd name="f57" fmla="*/ f47 1 6192"/>
                              <a:gd name="f58" fmla="*/ f48 1 6192"/>
                              <a:gd name="f59" fmla="*/ 0 1 f38"/>
                              <a:gd name="f60" fmla="*/ f32 1 f38"/>
                              <a:gd name="f61" fmla="*/ 0 1 f39"/>
                              <a:gd name="f62" fmla="*/ f33 1 f39"/>
                              <a:gd name="f63" fmla="*/ f50 1 f38"/>
                              <a:gd name="f64" fmla="*/ f51 1 f39"/>
                              <a:gd name="f65" fmla="*/ f52 1 f38"/>
                              <a:gd name="f66" fmla="*/ f53 1 f39"/>
                              <a:gd name="f67" fmla="*/ f54 1 f38"/>
                              <a:gd name="f68" fmla="*/ f55 1 f39"/>
                              <a:gd name="f69" fmla="*/ f56 1 f38"/>
                              <a:gd name="f70" fmla="*/ f57 1 f38"/>
                              <a:gd name="f71" fmla="*/ f58 1 f38"/>
                              <a:gd name="f72" fmla="*/ f59 f29 1"/>
                              <a:gd name="f73" fmla="*/ f60 f29 1"/>
                              <a:gd name="f74" fmla="*/ f62 f30 1"/>
                              <a:gd name="f75" fmla="*/ f61 f30 1"/>
                              <a:gd name="f76" fmla="*/ f63 f29 1"/>
                              <a:gd name="f77" fmla="*/ f64 f30 1"/>
                              <a:gd name="f78" fmla="*/ f65 f29 1"/>
                              <a:gd name="f79" fmla="*/ f66 f30 1"/>
                              <a:gd name="f80" fmla="*/ f67 f29 1"/>
                              <a:gd name="f81" fmla="*/ f68 f30 1"/>
                              <a:gd name="f82" fmla="*/ f69 f29 1"/>
                              <a:gd name="f83" fmla="*/ f70 f29 1"/>
                              <a:gd name="f84" fmla="*/ f71 f29 1"/>
                            </a:gdLst>
                            <a:ahLst/>
                            <a:cxnLst>
                              <a:cxn ang="3cd4">
                                <a:pos x="hc" y="t"/>
                              </a:cxn>
                              <a:cxn ang="0">
                                <a:pos x="r" y="vc"/>
                              </a:cxn>
                              <a:cxn ang="cd4">
                                <a:pos x="hc" y="b"/>
                              </a:cxn>
                              <a:cxn ang="cd2">
                                <a:pos x="l" y="vc"/>
                              </a:cxn>
                              <a:cxn ang="f49">
                                <a:pos x="f76" y="f77"/>
                              </a:cxn>
                              <a:cxn ang="f49">
                                <a:pos x="f78" y="f79"/>
                              </a:cxn>
                              <a:cxn ang="f49">
                                <a:pos x="f80" y="f81"/>
                              </a:cxn>
                              <a:cxn ang="f49">
                                <a:pos x="f82" y="f81"/>
                              </a:cxn>
                              <a:cxn ang="f49">
                                <a:pos x="f83" y="f79"/>
                              </a:cxn>
                              <a:cxn ang="f49">
                                <a:pos x="f84" y="f77"/>
                              </a:cxn>
                            </a:cxnLst>
                            <a:rect l="f72" t="f75" r="f73" b="f74"/>
                            <a:pathLst>
                              <a:path w="6192" h="2376">
                                <a:moveTo>
                                  <a:pt x="f5" y="f7"/>
                                </a:moveTo>
                                <a:cubicBezTo>
                                  <a:pt x="f8" y="f9"/>
                                  <a:pt x="f10" y="f11"/>
                                  <a:pt x="f12" y="f13"/>
                                </a:cubicBezTo>
                                <a:cubicBezTo>
                                  <a:pt x="f14" y="f15"/>
                                  <a:pt x="f16" y="f17"/>
                                  <a:pt x="f18" y="f19"/>
                                </a:cubicBezTo>
                                <a:cubicBezTo>
                                  <a:pt x="f20" y="f5"/>
                                  <a:pt x="f20" y="f5"/>
                                  <a:pt x="f21" y="f19"/>
                                </a:cubicBezTo>
                                <a:cubicBezTo>
                                  <a:pt x="f22" y="f17"/>
                                  <a:pt x="f23" y="f15"/>
                                  <a:pt x="f24" y="f13"/>
                                </a:cubicBezTo>
                                <a:cubicBezTo>
                                  <a:pt x="f25" y="f11"/>
                                  <a:pt x="f26" y="f27"/>
                                  <a:pt x="f6" y="f7"/>
                                </a:cubicBezTo>
                              </a:path>
                            </a:pathLst>
                          </a:custGeom>
                          <a:noFill/>
                          <a:ln w="28575">
                            <a:solidFill>
                              <a:srgbClr val="000000"/>
                            </a:solidFill>
                            <a:prstDash val="solid"/>
                            <a:round/>
                          </a:ln>
                        </wps:spPr>
                        <wps:bodyPr lIns="0" tIns="0" rIns="0" bIns="0"/>
                      </wps:wsp>
                      <wps:wsp>
                        <wps:cNvPr id="7" name="Line 8"/>
                        <wps:cNvCnPr/>
                        <wps:spPr>
                          <a:xfrm>
                            <a:off x="616590" y="1011555"/>
                            <a:ext cx="3415668" cy="0"/>
                          </a:xfrm>
                          <a:prstGeom prst="straightConnector1">
                            <a:avLst/>
                          </a:prstGeom>
                          <a:noFill/>
                          <a:ln w="9528">
                            <a:solidFill>
                              <a:srgbClr val="000000"/>
                            </a:solidFill>
                            <a:custDash>
                              <a:ds d="299906" sp="299906"/>
                            </a:custDash>
                            <a:round/>
                          </a:ln>
                        </wps:spPr>
                        <wps:bodyPr/>
                      </wps:wsp>
                      <wps:wsp>
                        <wps:cNvPr id="8" name="Line 9"/>
                        <wps:cNvCnPr/>
                        <wps:spPr>
                          <a:xfrm>
                            <a:off x="616590" y="1398263"/>
                            <a:ext cx="3415668" cy="0"/>
                          </a:xfrm>
                          <a:prstGeom prst="straightConnector1">
                            <a:avLst/>
                          </a:prstGeom>
                          <a:noFill/>
                          <a:ln w="9528">
                            <a:solidFill>
                              <a:srgbClr val="000000"/>
                            </a:solidFill>
                            <a:custDash>
                              <a:ds d="299906" sp="299906"/>
                            </a:custDash>
                            <a:round/>
                          </a:ln>
                        </wps:spPr>
                        <wps:bodyPr/>
                      </wps:wsp>
                      <wps:wsp>
                        <wps:cNvPr id="9" name="Line 10"/>
                        <wps:cNvCnPr/>
                        <wps:spPr>
                          <a:xfrm>
                            <a:off x="2246636" y="624196"/>
                            <a:ext cx="0" cy="1083318"/>
                          </a:xfrm>
                          <a:prstGeom prst="straightConnector1">
                            <a:avLst/>
                          </a:prstGeom>
                          <a:noFill/>
                          <a:ln w="9528">
                            <a:solidFill>
                              <a:srgbClr val="000000"/>
                            </a:solidFill>
                            <a:prstDash val="solid"/>
                            <a:round/>
                          </a:ln>
                        </wps:spPr>
                        <wps:bodyPr/>
                      </wps:wsp>
                      <wps:wsp>
                        <wps:cNvPr id="10" name="Line 11"/>
                        <wps:cNvCnPr/>
                        <wps:spPr>
                          <a:xfrm>
                            <a:off x="3023235" y="1011555"/>
                            <a:ext cx="0" cy="695959"/>
                          </a:xfrm>
                          <a:prstGeom prst="straightConnector1">
                            <a:avLst/>
                          </a:prstGeom>
                          <a:noFill/>
                          <a:ln w="9528">
                            <a:solidFill>
                              <a:srgbClr val="000000"/>
                            </a:solidFill>
                            <a:prstDash val="solid"/>
                            <a:round/>
                          </a:ln>
                        </wps:spPr>
                        <wps:bodyPr/>
                      </wps:wsp>
                      <wps:wsp>
                        <wps:cNvPr id="11" name="Line 12"/>
                        <wps:cNvCnPr/>
                        <wps:spPr>
                          <a:xfrm>
                            <a:off x="1470667" y="1398263"/>
                            <a:ext cx="0" cy="309251"/>
                          </a:xfrm>
                          <a:prstGeom prst="straightConnector1">
                            <a:avLst/>
                          </a:prstGeom>
                          <a:noFill/>
                          <a:ln w="9528">
                            <a:solidFill>
                              <a:srgbClr val="000000"/>
                            </a:solidFill>
                            <a:prstDash val="solid"/>
                            <a:round/>
                          </a:ln>
                        </wps:spPr>
                        <wps:bodyPr/>
                      </wps:wsp>
                      <wps:wsp>
                        <wps:cNvPr id="12" name="Text Box 13"/>
                        <wps:cNvSpPr txBox="1"/>
                        <wps:spPr>
                          <a:xfrm>
                            <a:off x="4114800" y="571500"/>
                            <a:ext cx="1077592" cy="139061"/>
                          </a:xfrm>
                          <a:prstGeom prst="rect">
                            <a:avLst/>
                          </a:prstGeom>
                        </wps:spPr>
                        <wps:txbx>
                          <w:txbxContent>
                            <w:p w:rsidR="00D26DC0" w:rsidRDefault="00CB7F28">
                              <w:r>
                                <w:t>Αναπαραγωγή</w:t>
                              </w:r>
                              <w:r>
                                <w:rPr>
                                  <w:lang w:val="en-US"/>
                                </w:rPr>
                                <w:t xml:space="preserve"> (R)</w:t>
                              </w:r>
                            </w:p>
                          </w:txbxContent>
                        </wps:txbx>
                        <wps:bodyPr vert="horz" wrap="square" lIns="0" tIns="0" rIns="0" bIns="0" anchor="t" anchorCtr="0" compatLnSpc="0"/>
                      </wps:wsp>
                      <wps:wsp>
                        <wps:cNvPr id="13" name="Text Box 14"/>
                        <wps:cNvSpPr txBox="1"/>
                        <wps:spPr>
                          <a:xfrm>
                            <a:off x="4114800" y="914400"/>
                            <a:ext cx="1143000" cy="208912"/>
                          </a:xfrm>
                          <a:prstGeom prst="rect">
                            <a:avLst/>
                          </a:prstGeom>
                        </wps:spPr>
                        <wps:txbx>
                          <w:txbxContent>
                            <w:p w:rsidR="00D26DC0" w:rsidRDefault="00CB7F28">
                              <w:r>
                                <w:t>Αύξηση ατόμου (</w:t>
                              </w:r>
                              <w:r>
                                <w:rPr>
                                  <w:lang w:val="en-US"/>
                                </w:rPr>
                                <w:t>G</w:t>
                              </w:r>
                              <w:r>
                                <w:t>)</w:t>
                              </w:r>
                            </w:p>
                          </w:txbxContent>
                        </wps:txbx>
                        <wps:bodyPr vert="horz" wrap="square" lIns="0" tIns="0" rIns="0" bIns="0" anchor="t" anchorCtr="0" compatLnSpc="0"/>
                      </wps:wsp>
                      <wps:wsp>
                        <wps:cNvPr id="14" name="Text Box 15"/>
                        <wps:cNvSpPr txBox="1"/>
                        <wps:spPr>
                          <a:xfrm>
                            <a:off x="4114800" y="1257300"/>
                            <a:ext cx="1143000" cy="165104"/>
                          </a:xfrm>
                          <a:prstGeom prst="rect">
                            <a:avLst/>
                          </a:prstGeom>
                        </wps:spPr>
                        <wps:txbx>
                          <w:txbxContent>
                            <w:p w:rsidR="00D26DC0" w:rsidRDefault="00CB7F28">
                              <w:r>
                                <w:t>Επιβίωση ατόμου (</w:t>
                              </w:r>
                              <w:r>
                                <w:rPr>
                                  <w:lang w:val="en-US"/>
                                </w:rPr>
                                <w:t>S</w:t>
                              </w:r>
                              <w:r>
                                <w:t>)</w:t>
                              </w:r>
                            </w:p>
                          </w:txbxContent>
                        </wps:txbx>
                        <wps:bodyPr vert="horz" wrap="square" lIns="0" tIns="0" rIns="0" bIns="0" anchor="t" anchorCtr="0" compatLnSpc="0"/>
                      </wps:wsp>
                      <wps:wsp>
                        <wps:cNvPr id="15" name="Text Box 16"/>
                        <wps:cNvSpPr txBox="1"/>
                        <wps:spPr>
                          <a:xfrm>
                            <a:off x="2246636" y="1784982"/>
                            <a:ext cx="78108" cy="154935"/>
                          </a:xfrm>
                          <a:prstGeom prst="rect">
                            <a:avLst/>
                          </a:prstGeom>
                        </wps:spPr>
                        <wps:txbx>
                          <w:txbxContent>
                            <w:p w:rsidR="00D26DC0" w:rsidRDefault="00CB7F28">
                              <w:pPr>
                                <w:rPr>
                                  <w:lang w:val="en-US"/>
                                </w:rPr>
                              </w:pPr>
                              <w:r>
                                <w:rPr>
                                  <w:lang w:val="en-US"/>
                                </w:rPr>
                                <w:t>R</w:t>
                              </w:r>
                            </w:p>
                          </w:txbxContent>
                        </wps:txbx>
                        <wps:bodyPr vert="horz" wrap="square" lIns="0" tIns="0" rIns="0" bIns="0" anchor="t" anchorCtr="0" compatLnSpc="0"/>
                      </wps:wsp>
                      <wps:wsp>
                        <wps:cNvPr id="16" name="Text Box 17"/>
                        <wps:cNvSpPr txBox="1"/>
                        <wps:spPr>
                          <a:xfrm>
                            <a:off x="2712724" y="1784982"/>
                            <a:ext cx="77467" cy="154935"/>
                          </a:xfrm>
                          <a:prstGeom prst="rect">
                            <a:avLst/>
                          </a:prstGeom>
                        </wps:spPr>
                        <wps:txbx>
                          <w:txbxContent>
                            <w:p w:rsidR="00D26DC0" w:rsidRDefault="00CB7F28">
                              <w:pPr>
                                <w:rPr>
                                  <w:lang w:val="en-US"/>
                                </w:rPr>
                              </w:pPr>
                              <w:r>
                                <w:rPr>
                                  <w:lang w:val="en-US"/>
                                </w:rPr>
                                <w:t>R</w:t>
                              </w:r>
                            </w:p>
                          </w:txbxContent>
                        </wps:txbx>
                        <wps:bodyPr vert="horz" wrap="square" lIns="0" tIns="0" rIns="0" bIns="0" anchor="t" anchorCtr="0" compatLnSpc="0"/>
                      </wps:wsp>
                      <wps:wsp>
                        <wps:cNvPr id="17" name="Text Box 18"/>
                        <wps:cNvSpPr txBox="1"/>
                        <wps:spPr>
                          <a:xfrm>
                            <a:off x="1936114" y="1939917"/>
                            <a:ext cx="78108" cy="154935"/>
                          </a:xfrm>
                          <a:prstGeom prst="rect">
                            <a:avLst/>
                          </a:prstGeom>
                        </wps:spPr>
                        <wps:txbx>
                          <w:txbxContent>
                            <w:p w:rsidR="00D26DC0" w:rsidRDefault="00CB7F28">
                              <w:pPr>
                                <w:rPr>
                                  <w:lang w:val="en-US"/>
                                </w:rPr>
                              </w:pPr>
                              <w:r>
                                <w:rPr>
                                  <w:lang w:val="en-US"/>
                                </w:rPr>
                                <w:t>G</w:t>
                              </w:r>
                            </w:p>
                          </w:txbxContent>
                        </wps:txbx>
                        <wps:bodyPr vert="horz" wrap="square" lIns="0" tIns="0" rIns="0" bIns="0" anchor="t" anchorCtr="0" compatLnSpc="0"/>
                      </wps:wsp>
                      <wps:wsp>
                        <wps:cNvPr id="18" name="Text Box 19"/>
                        <wps:cNvSpPr txBox="1"/>
                        <wps:spPr>
                          <a:xfrm>
                            <a:off x="3023235" y="1939917"/>
                            <a:ext cx="77467" cy="154935"/>
                          </a:xfrm>
                          <a:prstGeom prst="rect">
                            <a:avLst/>
                          </a:prstGeom>
                        </wps:spPr>
                        <wps:txbx>
                          <w:txbxContent>
                            <w:p w:rsidR="00D26DC0" w:rsidRDefault="00CB7F28">
                              <w:pPr>
                                <w:rPr>
                                  <w:lang w:val="en-US"/>
                                </w:rPr>
                              </w:pPr>
                              <w:r>
                                <w:rPr>
                                  <w:lang w:val="en-US"/>
                                </w:rPr>
                                <w:t>G</w:t>
                              </w:r>
                            </w:p>
                          </w:txbxContent>
                        </wps:txbx>
                        <wps:bodyPr vert="horz" wrap="square" lIns="0" tIns="0" rIns="0" bIns="0" anchor="t" anchorCtr="0" compatLnSpc="0"/>
                      </wps:wsp>
                      <wps:wsp>
                        <wps:cNvPr id="19" name="Text Box 20"/>
                        <wps:cNvSpPr txBox="1"/>
                        <wps:spPr>
                          <a:xfrm>
                            <a:off x="1470667" y="2094863"/>
                            <a:ext cx="77467" cy="154305"/>
                          </a:xfrm>
                          <a:prstGeom prst="rect">
                            <a:avLst/>
                          </a:prstGeom>
                        </wps:spPr>
                        <wps:txbx>
                          <w:txbxContent>
                            <w:p w:rsidR="00D26DC0" w:rsidRDefault="00CB7F28">
                              <w:pPr>
                                <w:rPr>
                                  <w:lang w:val="en-US"/>
                                </w:rPr>
                              </w:pPr>
                              <w:r>
                                <w:rPr>
                                  <w:lang w:val="en-US"/>
                                </w:rPr>
                                <w:t>S</w:t>
                              </w:r>
                            </w:p>
                          </w:txbxContent>
                        </wps:txbx>
                        <wps:bodyPr vert="horz" wrap="square" lIns="0" tIns="0" rIns="0" bIns="0" anchor="t" anchorCtr="0" compatLnSpc="0"/>
                      </wps:wsp>
                      <wps:wsp>
                        <wps:cNvPr id="20" name="Text Box 21"/>
                        <wps:cNvSpPr txBox="1"/>
                        <wps:spPr>
                          <a:xfrm>
                            <a:off x="3489333" y="2094863"/>
                            <a:ext cx="77467" cy="154305"/>
                          </a:xfrm>
                          <a:prstGeom prst="rect">
                            <a:avLst/>
                          </a:prstGeom>
                        </wps:spPr>
                        <wps:txbx>
                          <w:txbxContent>
                            <w:p w:rsidR="00D26DC0" w:rsidRDefault="00CB7F28">
                              <w:pPr>
                                <w:rPr>
                                  <w:lang w:val="en-US"/>
                                </w:rPr>
                              </w:pPr>
                              <w:r>
                                <w:rPr>
                                  <w:lang w:val="en-US"/>
                                </w:rPr>
                                <w:t>S</w:t>
                              </w:r>
                            </w:p>
                          </w:txbxContent>
                        </wps:txbx>
                        <wps:bodyPr vert="horz" wrap="square" lIns="0" tIns="0" rIns="0" bIns="0" anchor="t" anchorCtr="0" compatLnSpc="0"/>
                      </wps:wsp>
                      <wps:wsp>
                        <wps:cNvPr id="21" name="Line 22"/>
                        <wps:cNvCnPr/>
                        <wps:spPr>
                          <a:xfrm>
                            <a:off x="2324734" y="1862449"/>
                            <a:ext cx="387990" cy="0"/>
                          </a:xfrm>
                          <a:prstGeom prst="straightConnector1">
                            <a:avLst/>
                          </a:prstGeom>
                          <a:noFill/>
                          <a:ln w="9528">
                            <a:solidFill>
                              <a:srgbClr val="000000"/>
                            </a:solidFill>
                            <a:prstDash val="solid"/>
                            <a:round/>
                          </a:ln>
                        </wps:spPr>
                        <wps:bodyPr/>
                      </wps:wsp>
                      <wps:wsp>
                        <wps:cNvPr id="22" name="Line 23"/>
                        <wps:cNvCnPr/>
                        <wps:spPr>
                          <a:xfrm>
                            <a:off x="2014222" y="2017395"/>
                            <a:ext cx="1009013" cy="0"/>
                          </a:xfrm>
                          <a:prstGeom prst="straightConnector1">
                            <a:avLst/>
                          </a:prstGeom>
                          <a:noFill/>
                          <a:ln w="9528">
                            <a:solidFill>
                              <a:srgbClr val="000000"/>
                            </a:solidFill>
                            <a:prstDash val="solid"/>
                            <a:round/>
                          </a:ln>
                        </wps:spPr>
                        <wps:bodyPr/>
                      </wps:wsp>
                      <wps:wsp>
                        <wps:cNvPr id="23" name="Line 24"/>
                        <wps:cNvCnPr/>
                        <wps:spPr>
                          <a:xfrm>
                            <a:off x="1548135" y="2172331"/>
                            <a:ext cx="1863090" cy="0"/>
                          </a:xfrm>
                          <a:prstGeom prst="straightConnector1">
                            <a:avLst/>
                          </a:prstGeom>
                          <a:noFill/>
                          <a:ln w="9528">
                            <a:solidFill>
                              <a:srgbClr val="000000"/>
                            </a:solidFill>
                            <a:prstDash val="solid"/>
                            <a:round/>
                          </a:ln>
                        </wps:spPr>
                        <wps:bodyPr/>
                      </wps:wsp>
                      <wps:wsp>
                        <wps:cNvPr id="24" name="Line 25"/>
                        <wps:cNvCnPr/>
                        <wps:spPr>
                          <a:xfrm>
                            <a:off x="1936114" y="1011555"/>
                            <a:ext cx="0" cy="695959"/>
                          </a:xfrm>
                          <a:prstGeom prst="straightConnector1">
                            <a:avLst/>
                          </a:prstGeom>
                          <a:noFill/>
                          <a:ln w="9528">
                            <a:solidFill>
                              <a:srgbClr val="000000"/>
                            </a:solidFill>
                            <a:prstDash val="solid"/>
                            <a:round/>
                          </a:ln>
                        </wps:spPr>
                        <wps:bodyPr/>
                      </wps:wsp>
                      <wps:wsp>
                        <wps:cNvPr id="25" name="Line 26"/>
                        <wps:cNvCnPr/>
                        <wps:spPr>
                          <a:xfrm>
                            <a:off x="2712724" y="624196"/>
                            <a:ext cx="0" cy="1083318"/>
                          </a:xfrm>
                          <a:prstGeom prst="straightConnector1">
                            <a:avLst/>
                          </a:prstGeom>
                          <a:noFill/>
                          <a:ln w="9528">
                            <a:solidFill>
                              <a:srgbClr val="000000"/>
                            </a:solidFill>
                            <a:prstDash val="solid"/>
                            <a:round/>
                          </a:ln>
                        </wps:spPr>
                        <wps:bodyPr/>
                      </wps:wsp>
                      <wps:wsp>
                        <wps:cNvPr id="26" name="Text Box 27"/>
                        <wps:cNvSpPr txBox="1"/>
                        <wps:spPr>
                          <a:xfrm>
                            <a:off x="914400" y="2326635"/>
                            <a:ext cx="3200400" cy="187964"/>
                          </a:xfrm>
                          <a:prstGeom prst="rect">
                            <a:avLst/>
                          </a:prstGeom>
                        </wps:spPr>
                        <wps:txbx>
                          <w:txbxContent>
                            <w:p w:rsidR="00D26DC0" w:rsidRDefault="00CB7F28">
                              <w:pPr>
                                <w:jc w:val="center"/>
                                <w:rPr>
                                  <w:b/>
                                  <w:bCs/>
                                </w:rPr>
                              </w:pPr>
                              <w:r>
                                <w:rPr>
                                  <w:b/>
                                  <w:bCs/>
                                </w:rPr>
                                <w:t>Διακύμανση περιβαλλοντικού παράγοντα</w:t>
                              </w:r>
                            </w:p>
                          </w:txbxContent>
                        </wps:txbx>
                        <wps:bodyPr vert="horz" wrap="square" lIns="0" tIns="0" rIns="0" bIns="0" anchor="t" anchorCtr="0" compatLnSpc="0"/>
                      </wps:wsp>
                      <wps:wsp>
                        <wps:cNvPr id="27" name="Text Box 28"/>
                        <wps:cNvSpPr txBox="1"/>
                        <wps:spPr>
                          <a:xfrm>
                            <a:off x="73024" y="856609"/>
                            <a:ext cx="498476" cy="309240"/>
                          </a:xfrm>
                          <a:prstGeom prst="rect">
                            <a:avLst/>
                          </a:prstGeom>
                        </wps:spPr>
                        <wps:txbx>
                          <w:txbxContent>
                            <w:p w:rsidR="00D26DC0" w:rsidRDefault="00CB7F28">
                              <w:pPr>
                                <w:jc w:val="center"/>
                                <w:rPr>
                                  <w:b/>
                                  <w:bCs/>
                                </w:rPr>
                              </w:pPr>
                              <w:r>
                                <w:rPr>
                                  <w:b/>
                                  <w:bCs/>
                                </w:rPr>
                                <w:t>Απόδοση είδους</w:t>
                              </w:r>
                            </w:p>
                          </w:txbxContent>
                        </wps:txbx>
                        <wps:bodyPr vert="horz" wrap="square" lIns="0" tIns="0" rIns="0" bIns="0" anchor="t" anchorCtr="0" compatLnSpc="0"/>
                      </wps:wsp>
                    </wpg:wgp>
                  </a:graphicData>
                </a:graphic>
              </wp:anchor>
            </w:drawing>
          </mc:Choice>
          <mc:Fallback>
            <w:pict>
              <v:group id="Ομάδα 1" o:spid="_x0000_s1026" style="position:absolute;left:0;text-align:left;margin-left:4.2pt;margin-top:19.3pt;width:414pt;height:198pt;z-index:251659264" coordsize="52578,25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">
                <v:rect id="Rectangle 3" o:spid="_x0000_s1027" style="position:absolute;width:52578;height:25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" strokeweight=".26467mm">
                  <v:textbox inset="0,0,0,0"/>
                </v:rect>
                <v:shapetype id="_x0000_t32" coordsize="21600,21600" o:spt="32" o:oned="t" path="m,l21600,21600e" filled="f">
                  <v:path arrowok="t" fillok="f" o:connecttype="none"/>
                  <o:lock v:ext="edit" shapetype="t"/>
                </v:shapetype>
                <v:shape id="Line 4" o:spid="_x0000_s1028" type="#_x0000_t32" style="position:absolute;left:6165;top:1600;width:0;height:154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" strokeweight=".26467mm"/>
                <v:shape id="Line 5" o:spid="_x0000_s1029" type="#_x0000_t32" style="position:absolute;left:6165;top:17075;width:380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" strokeweight=".26467mm"/>
                <v:shape id="Line 6" o:spid="_x0000_s1030" type="#_x0000_t32" style="position:absolute;left:6165;top:6241;width:341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" strokeweight=".26467mm"/>
                <v:shape id="Freeform 7" o:spid="_x0000_s1031" style="position:absolute;left:8496;top:4311;width:33382;height:12764;visibility:visible;mso-wrap-style:square;v-text-anchor:top" coordsize="6192,2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" path="m,2376c564,2124,1128,1872,1584,1512,2040,1152,2448,432,2736,216,3024,,3024,,3312,216v288,216,672,936,1152,1296c4944,1872,5904,2232,6192,2376e" filled="f" strokeweight="2.25pt">
                  <v:path arrowok="t" o:connecttype="custom" o:connectlocs="1669095,0;3338190,638173;1669095,1276346;0,638173;0,1276346;853956,812220;1475014,116031;1785543,116031;2406602,812220;3338190,1276346" o:connectangles="270,0,90,180,0,0,0,0,0,0" textboxrect="0,0,6192,2376"/>
                </v:shape>
                <v:shape id="Line 8" o:spid="_x0000_s1032" type="#_x0000_t32" style="position:absolute;left:6165;top:10115;width:341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" strokeweight=".26467mm"/>
                <v:shape id="Line 9" o:spid="_x0000_s1033" type="#_x0000_t32" style="position:absolute;left:6165;top:13982;width:341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" strokeweight=".26467mm"/>
                <v:shape id="Line 10" o:spid="_x0000_s1034" type="#_x0000_t32" style="position:absolute;left:22466;top:6241;width:0;height:108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" strokeweight=".26467mm"/>
                <v:shape id="Line 11" o:spid="_x0000_s1035" type="#_x0000_t32" style="position:absolute;left:30232;top:10115;width:0;height:6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" strokeweight=".26467mm"/>
                <v:shape id="Line 12" o:spid="_x0000_s1036" type="#_x0000_t32" style="position:absolute;left:14706;top:13982;width:0;height:30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shapetype id="_x0000_t202" coordsize="21600,21600" o:spt="202" path="m,l,21600r21600,l21600,xe">
                  <v:stroke joinstyle="miter"/>
                  <v:path gradientshapeok="t" o:connecttype="rect"/>
                </v:shapetype>
                <v:shape id="Text Box 13" o:spid="_x0000_s1037" type="#_x0000_t202" style="position:absolute;left:41148;top:5715;width:10775;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rsidR="00D26DC0" w:rsidRDefault="00CB7F28">
                        <w:r>
                          <w:t>Αναπαραγωγή</w:t>
                        </w:r>
                        <w:r>
                          <w:rPr>
                            <w:lang w:val="en-US"/>
                          </w:rPr>
                          <w:t xml:space="preserve"> (R)</w:t>
                        </w:r>
                      </w:p>
                    </w:txbxContent>
                  </v:textbox>
                </v:shape>
                <v:shape id="Text Box 14" o:spid="_x0000_s1038" type="#_x0000_t202" style="position:absolute;left:41148;top:9144;width:11430;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rsidR="00D26DC0" w:rsidRDefault="00CB7F28">
                        <w:r>
                          <w:t>Αύξηση ατόμου (</w:t>
                        </w:r>
                        <w:r>
                          <w:rPr>
                            <w:lang w:val="en-US"/>
                          </w:rPr>
                          <w:t>G</w:t>
                        </w:r>
                        <w:r>
                          <w:t>)</w:t>
                        </w:r>
                      </w:p>
                    </w:txbxContent>
                  </v:textbox>
                </v:shape>
                <v:shape id="Text Box 15" o:spid="_x0000_s1039" type="#_x0000_t202" style="position:absolute;left:41148;top:12573;width:1143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rsidR="00D26DC0" w:rsidRDefault="00CB7F28">
                        <w:r>
                          <w:t>Επιβίωση ατόμου (</w:t>
                        </w:r>
                        <w:r>
                          <w:rPr>
                            <w:lang w:val="en-US"/>
                          </w:rPr>
                          <w:t>S</w:t>
                        </w:r>
                        <w:r>
                          <w:t>)</w:t>
                        </w:r>
                      </w:p>
                    </w:txbxContent>
                  </v:textbox>
                </v:shape>
                <v:shape id="Text Box 16" o:spid="_x0000_s1040" type="#_x0000_t202" style="position:absolute;left:22466;top:17849;width:781;height: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rsidR="00D26DC0" w:rsidRDefault="00CB7F28">
                        <w:pPr>
                          <w:rPr>
                            <w:lang w:val="en-US"/>
                          </w:rPr>
                        </w:pPr>
                        <w:r>
                          <w:rPr>
                            <w:lang w:val="en-US"/>
                          </w:rPr>
                          <w:t>R</w:t>
                        </w:r>
                      </w:p>
                    </w:txbxContent>
                  </v:textbox>
                </v:shape>
                <v:shape id="Text Box 17" o:spid="_x0000_s1041" type="#_x0000_t202" style="position:absolute;left:27127;top:17849;width:774;height: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rsidR="00D26DC0" w:rsidRDefault="00CB7F28">
                        <w:pPr>
                          <w:rPr>
                            <w:lang w:val="en-US"/>
                          </w:rPr>
                        </w:pPr>
                        <w:r>
                          <w:rPr>
                            <w:lang w:val="en-US"/>
                          </w:rPr>
                          <w:t>R</w:t>
                        </w:r>
                      </w:p>
                    </w:txbxContent>
                  </v:textbox>
                </v:shape>
                <v:shape id="Text Box 18" o:spid="_x0000_s1042" type="#_x0000_t202" style="position:absolute;left:19361;top:19399;width:7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rsidR="00D26DC0" w:rsidRDefault="00CB7F28">
                        <w:pPr>
                          <w:rPr>
                            <w:lang w:val="en-US"/>
                          </w:rPr>
                        </w:pPr>
                        <w:r>
                          <w:rPr>
                            <w:lang w:val="en-US"/>
                          </w:rPr>
                          <w:t>G</w:t>
                        </w:r>
                      </w:p>
                    </w:txbxContent>
                  </v:textbox>
                </v:shape>
                <v:shape id="Text Box 19" o:spid="_x0000_s1043" type="#_x0000_t202" style="position:absolute;left:30232;top:19399;width:77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rsidR="00D26DC0" w:rsidRDefault="00CB7F28">
                        <w:pPr>
                          <w:rPr>
                            <w:lang w:val="en-US"/>
                          </w:rPr>
                        </w:pPr>
                        <w:r>
                          <w:rPr>
                            <w:lang w:val="en-US"/>
                          </w:rPr>
                          <w:t>G</w:t>
                        </w:r>
                      </w:p>
                    </w:txbxContent>
                  </v:textbox>
                </v:shape>
                <v:shape id="Text Box 20" o:spid="_x0000_s1044" type="#_x0000_t202" style="position:absolute;left:14706;top:20948;width:775;height:1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rsidR="00D26DC0" w:rsidRDefault="00CB7F28">
                        <w:pPr>
                          <w:rPr>
                            <w:lang w:val="en-US"/>
                          </w:rPr>
                        </w:pPr>
                        <w:r>
                          <w:rPr>
                            <w:lang w:val="en-US"/>
                          </w:rPr>
                          <w:t>S</w:t>
                        </w:r>
                      </w:p>
                    </w:txbxContent>
                  </v:textbox>
                </v:shape>
                <v:shape id="Text Box 21" o:spid="_x0000_s1045" type="#_x0000_t202" style="position:absolute;left:34893;top:20948;width:775;height:1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rsidR="00D26DC0" w:rsidRDefault="00CB7F28">
                        <w:pPr>
                          <w:rPr>
                            <w:lang w:val="en-US"/>
                          </w:rPr>
                        </w:pPr>
                        <w:r>
                          <w:rPr>
                            <w:lang w:val="en-US"/>
                          </w:rPr>
                          <w:t>S</w:t>
                        </w:r>
                      </w:p>
                    </w:txbxContent>
                  </v:textbox>
                </v:shape>
                <v:shape id="Line 22" o:spid="_x0000_s1046" type="#_x0000_t32" style="position:absolute;left:23247;top:18624;width:38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" strokeweight=".26467mm"/>
                <v:shape id="Line 23" o:spid="_x0000_s1047" type="#_x0000_t32" style="position:absolute;left:20142;top:20173;width:100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" strokeweight=".26467mm"/>
                <v:shape id="Line 24" o:spid="_x0000_s1048" type="#_x0000_t32" style="position:absolute;left:15481;top:21723;width:186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" strokeweight=".26467mm"/>
                <v:shape id="Line 25" o:spid="_x0000_s1049" type="#_x0000_t32" style="position:absolute;left:19361;top:10115;width:0;height:6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" strokeweight=".26467mm"/>
                <v:shape id="Line 26" o:spid="_x0000_s1050" type="#_x0000_t32" style="position:absolute;left:27127;top:6241;width:0;height:108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" strokeweight=".26467mm"/>
                <v:shape id="Text Box 27" o:spid="_x0000_s1051" type="#_x0000_t202" style="position:absolute;left:9144;top:23266;width:32004;height: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rsidR="00D26DC0" w:rsidRDefault="00CB7F28">
                        <w:pPr>
                          <w:jc w:val="center"/>
                          <w:rPr>
                            <w:b/>
                            <w:bCs/>
                          </w:rPr>
                        </w:pPr>
                        <w:r>
                          <w:rPr>
                            <w:b/>
                            <w:bCs/>
                          </w:rPr>
                          <w:t>Διακύμανση περιβαλλοντικού παράγοντα</w:t>
                        </w:r>
                      </w:p>
                    </w:txbxContent>
                  </v:textbox>
                </v:shape>
                <v:shape id="Text Box 28" o:spid="_x0000_s1052" type="#_x0000_t202" style="position:absolute;left:730;top:8566;width:4985;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rsidR="00D26DC0" w:rsidRDefault="00CB7F28">
                        <w:pPr>
                          <w:jc w:val="center"/>
                          <w:rPr>
                            <w:b/>
                            <w:bCs/>
                          </w:rPr>
                        </w:pPr>
                        <w:r>
                          <w:rPr>
                            <w:b/>
                            <w:bCs/>
                          </w:rPr>
                          <w:t>Απόδοση είδους</w:t>
                        </w:r>
                      </w:p>
                    </w:txbxContent>
                  </v:textbox>
                </v:shape>
              </v:group>
            </w:pict>
          </mc:Fallback>
        </mc:AlternateContent>
      </w:r>
    </w:p>
    <w:p w:rsidR="00D26DC0" w:rsidRDefault="00D26DC0">
      <w:pPr>
        <w:spacing w:line="360" w:lineRule="auto"/>
        <w:ind w:firstLine="567"/>
        <w:jc w:val="both"/>
        <w:rPr>
          <w:rFonts w:ascii="Bookman Old Style" w:hAnsi="Bookman Old Style"/>
          <w:sz w:val="24"/>
          <w:szCs w:val="24"/>
        </w:rPr>
      </w:pPr>
    </w:p>
    <w:p w:rsidR="00D26DC0" w:rsidRDefault="00D26DC0">
      <w:pPr>
        <w:spacing w:line="360" w:lineRule="auto"/>
        <w:ind w:firstLine="567"/>
        <w:jc w:val="both"/>
        <w:rPr>
          <w:rFonts w:ascii="Bookman Old Style" w:hAnsi="Bookman Old Style"/>
          <w:sz w:val="24"/>
          <w:szCs w:val="24"/>
        </w:rPr>
      </w:pPr>
    </w:p>
    <w:p w:rsidR="00D26DC0" w:rsidRDefault="00D26DC0">
      <w:pPr>
        <w:spacing w:line="360" w:lineRule="auto"/>
        <w:ind w:firstLine="567"/>
        <w:jc w:val="both"/>
        <w:rPr>
          <w:rFonts w:ascii="Bookman Old Style" w:hAnsi="Bookman Old Style"/>
          <w:sz w:val="24"/>
          <w:szCs w:val="24"/>
        </w:rPr>
      </w:pPr>
    </w:p>
    <w:p w:rsidR="00D26DC0" w:rsidRDefault="00D26DC0">
      <w:pPr>
        <w:spacing w:line="360" w:lineRule="auto"/>
        <w:ind w:firstLine="567"/>
        <w:jc w:val="both"/>
        <w:rPr>
          <w:rFonts w:ascii="Bookman Old Style" w:hAnsi="Bookman Old Style"/>
          <w:sz w:val="24"/>
          <w:szCs w:val="24"/>
        </w:rPr>
      </w:pPr>
    </w:p>
    <w:p w:rsidR="00D26DC0" w:rsidRDefault="00D26DC0">
      <w:pPr>
        <w:spacing w:line="360" w:lineRule="auto"/>
        <w:ind w:firstLine="567"/>
        <w:jc w:val="both"/>
        <w:rPr>
          <w:rFonts w:ascii="Bookman Old Style" w:hAnsi="Bookman Old Style"/>
          <w:sz w:val="24"/>
          <w:szCs w:val="24"/>
        </w:rPr>
      </w:pPr>
    </w:p>
    <w:p w:rsidR="00D26DC0" w:rsidRDefault="00D26DC0">
      <w:pPr>
        <w:spacing w:line="360" w:lineRule="auto"/>
        <w:ind w:firstLine="567"/>
        <w:jc w:val="both"/>
        <w:rPr>
          <w:rFonts w:ascii="Bookman Old Style" w:hAnsi="Bookman Old Style"/>
          <w:sz w:val="24"/>
          <w:szCs w:val="24"/>
        </w:rPr>
      </w:pPr>
    </w:p>
    <w:p w:rsidR="00D26DC0" w:rsidRDefault="00D26DC0">
      <w:pPr>
        <w:spacing w:line="360" w:lineRule="auto"/>
        <w:ind w:firstLine="567"/>
        <w:jc w:val="both"/>
        <w:rPr>
          <w:rFonts w:ascii="Bookman Old Style" w:hAnsi="Bookman Old Style"/>
          <w:sz w:val="24"/>
          <w:szCs w:val="24"/>
        </w:rPr>
      </w:pPr>
    </w:p>
    <w:p w:rsidR="00D26DC0" w:rsidRDefault="00D26DC0">
      <w:pPr>
        <w:spacing w:line="360" w:lineRule="auto"/>
        <w:ind w:firstLine="567"/>
        <w:jc w:val="both"/>
        <w:rPr>
          <w:rFonts w:ascii="Bookman Old Style" w:hAnsi="Bookman Old Style"/>
          <w:sz w:val="24"/>
          <w:szCs w:val="24"/>
        </w:rPr>
      </w:pPr>
    </w:p>
    <w:p w:rsidR="00D26DC0" w:rsidRDefault="00D26DC0">
      <w:pPr>
        <w:spacing w:line="360" w:lineRule="auto"/>
        <w:ind w:firstLine="567"/>
        <w:jc w:val="both"/>
        <w:rPr>
          <w:rFonts w:ascii="Bookman Old Style" w:hAnsi="Bookman Old Style"/>
          <w:sz w:val="24"/>
          <w:szCs w:val="24"/>
        </w:rPr>
      </w:pPr>
    </w:p>
    <w:p w:rsidR="00D26DC0" w:rsidRDefault="00D26DC0">
      <w:pPr>
        <w:spacing w:line="360" w:lineRule="auto"/>
        <w:ind w:firstLine="567"/>
        <w:jc w:val="both"/>
        <w:rPr>
          <w:rFonts w:ascii="Bookman Old Style" w:hAnsi="Bookman Old Style"/>
          <w:sz w:val="24"/>
          <w:szCs w:val="24"/>
        </w:rPr>
      </w:pPr>
    </w:p>
    <w:p w:rsidR="00D26DC0" w:rsidRDefault="00CB7F28">
      <w:pPr>
        <w:spacing w:line="360" w:lineRule="auto"/>
        <w:ind w:left="851" w:hanging="851"/>
        <w:jc w:val="both"/>
      </w:pPr>
      <w:r>
        <w:rPr>
          <w:rFonts w:ascii="Bookman Old Style" w:hAnsi="Bookman Old Style"/>
          <w:b/>
          <w:sz w:val="24"/>
          <w:szCs w:val="24"/>
        </w:rPr>
        <w:t>Σχήμα 1.</w:t>
      </w:r>
      <w:r>
        <w:rPr>
          <w:rFonts w:ascii="Bookman Old Style" w:hAnsi="Bookman Old Style"/>
          <w:sz w:val="24"/>
          <w:szCs w:val="24"/>
        </w:rPr>
        <w:t xml:space="preserve"> </w:t>
      </w:r>
      <w:r>
        <w:rPr>
          <w:rFonts w:ascii="Bookman Old Style" w:hAnsi="Bookman Old Style"/>
        </w:rPr>
        <w:t>Γραφική παρουσίαση της απόδοσης ενός είδους σε συνάρτηση με την περιοχή τιμών ενός αβιοτικού παράγοντα (εύρος ανοχής). Το μικρότερο εύρος τιμών, το οποίο αναφέρεται στην αναπαραγωγή, ορίζει και την περιοχή, στην οποία η παρουσία του είδους είναι συνεχής.</w:t>
      </w:r>
    </w:p>
    <w:p w:rsidR="00D26DC0" w:rsidRDefault="00D26DC0">
      <w:pPr>
        <w:spacing w:line="360" w:lineRule="auto"/>
        <w:ind w:firstLine="567"/>
        <w:jc w:val="both"/>
        <w:rPr>
          <w:rFonts w:ascii="Bookman Old Style" w:hAnsi="Bookman Old Style"/>
          <w:sz w:val="24"/>
          <w:szCs w:val="24"/>
        </w:rPr>
      </w:pPr>
    </w:p>
    <w:p w:rsidR="00D26DC0" w:rsidRDefault="00CB7F28">
      <w:pPr>
        <w:spacing w:line="360" w:lineRule="auto"/>
        <w:jc w:val="both"/>
        <w:rPr>
          <w:rFonts w:ascii="Bookman Old Style" w:hAnsi="Bookman Old Style"/>
          <w:sz w:val="24"/>
          <w:szCs w:val="24"/>
        </w:rPr>
      </w:pPr>
      <w:r>
        <w:rPr>
          <w:rFonts w:ascii="Bookman Old Style" w:hAnsi="Bookman Old Style"/>
          <w:sz w:val="24"/>
          <w:szCs w:val="24"/>
        </w:rPr>
        <w:lastRenderedPageBreak/>
        <w:t xml:space="preserve">Τα όρια ανοχής των οργανισμών στους διάφορους αβιοτικούς παράγοντες επηρεάζουν την κατανομή και αφθονία τους στη φύση. Σημαντικοί αβιοτικοί παράγοντες για τους οργανισμούς είναι η θερμοκρασία, η σχετική υγρασία, το φως, οι άνεμοι, οι υδατοπτώσεις, η </w:t>
      </w:r>
      <w:proofErr w:type="spellStart"/>
      <w:r>
        <w:rPr>
          <w:rFonts w:ascii="Bookman Old Style" w:hAnsi="Bookman Old Style"/>
          <w:sz w:val="24"/>
          <w:szCs w:val="24"/>
        </w:rPr>
        <w:t>αλατότητα</w:t>
      </w:r>
      <w:proofErr w:type="spellEnd"/>
      <w:r>
        <w:rPr>
          <w:rFonts w:ascii="Bookman Old Style" w:hAnsi="Bookman Old Style"/>
          <w:sz w:val="24"/>
          <w:szCs w:val="24"/>
        </w:rPr>
        <w:t>, το κλίμα, το υψόμετρο, κ.ά.</w:t>
      </w:r>
    </w:p>
    <w:p w:rsidR="00D26DC0" w:rsidRDefault="00D26DC0">
      <w:pPr>
        <w:spacing w:line="360" w:lineRule="auto"/>
        <w:ind w:firstLine="567"/>
        <w:jc w:val="both"/>
        <w:rPr>
          <w:rFonts w:ascii="Bookman Old Style" w:hAnsi="Bookman Old Style"/>
          <w:sz w:val="24"/>
          <w:szCs w:val="24"/>
          <w:u w:val="single"/>
        </w:rPr>
      </w:pPr>
    </w:p>
    <w:p w:rsidR="00D26DC0" w:rsidRDefault="00CB7F28">
      <w:pPr>
        <w:spacing w:line="360" w:lineRule="auto"/>
        <w:rPr>
          <w:rFonts w:ascii="Bookman Old Style" w:hAnsi="Bookman Old Style"/>
          <w:sz w:val="24"/>
          <w:szCs w:val="24"/>
          <w:u w:val="single"/>
        </w:rPr>
      </w:pPr>
      <w:r>
        <w:rPr>
          <w:rFonts w:ascii="Bookman Old Style" w:hAnsi="Bookman Old Style"/>
          <w:sz w:val="24"/>
          <w:szCs w:val="24"/>
          <w:u w:val="single"/>
        </w:rPr>
        <w:t>Θερμοκρασία</w:t>
      </w:r>
    </w:p>
    <w:p w:rsidR="00D26DC0" w:rsidRDefault="00CB7F28">
      <w:pPr>
        <w:spacing w:line="360" w:lineRule="auto"/>
        <w:jc w:val="both"/>
        <w:rPr>
          <w:rFonts w:ascii="Bookman Old Style" w:hAnsi="Bookman Old Style"/>
          <w:sz w:val="24"/>
          <w:szCs w:val="24"/>
        </w:rPr>
      </w:pPr>
      <w:r>
        <w:rPr>
          <w:rFonts w:ascii="Bookman Old Style" w:hAnsi="Bookman Old Style"/>
          <w:sz w:val="24"/>
          <w:szCs w:val="24"/>
        </w:rPr>
        <w:t>Η θερμοκρασία θεωρείται ίσως ο σπουδαιότερος αβιοτικός παράγοντας που επηρεάζει τη διαβίωση των οργανισμών.</w:t>
      </w:r>
    </w:p>
    <w:p w:rsidR="00D26DC0" w:rsidRDefault="00CB7F28">
      <w:pPr>
        <w:spacing w:line="360" w:lineRule="auto"/>
        <w:jc w:val="both"/>
      </w:pPr>
      <w:r>
        <w:rPr>
          <w:rFonts w:ascii="Bookman Old Style" w:hAnsi="Bookman Old Style"/>
          <w:sz w:val="24"/>
          <w:szCs w:val="24"/>
        </w:rPr>
        <w:t xml:space="preserve">Οι οργανισμοί που έχουν την ιδιότητα να διατηρούν σταθερή τη θερμοκρασία στον εσωτερικό κυρίως μέρος του σώματός τους (πτηνά και θηλαστικά) ονομάζονται </w:t>
      </w:r>
      <w:r>
        <w:rPr>
          <w:rFonts w:ascii="Bookman Old Style" w:hAnsi="Bookman Old Style"/>
          <w:b/>
          <w:sz w:val="24"/>
          <w:szCs w:val="24"/>
        </w:rPr>
        <w:t>ομοιόθερμοι</w:t>
      </w:r>
      <w:r>
        <w:rPr>
          <w:rFonts w:ascii="Bookman Old Style" w:hAnsi="Bookman Old Style"/>
          <w:sz w:val="24"/>
          <w:szCs w:val="24"/>
        </w:rPr>
        <w:t xml:space="preserve">. Οι οργανισμοί αυτοί έχουν, όπως λέγεται, μηχανισμούς θερμορύθμισης. Οι υπόλοιποι ζωικοί οργανισμοί και όλοι οι φυτικοί, που δεν έχουν τέτοιους μηχανισμούς θερμορύθμισης και η θερμοκρασία του σώματος ποικίλλει και ταυτίζεται σχεδόν πάντοτε με τη θερμοκρασία του περιβάλλοντος ονομάζονται </w:t>
      </w:r>
      <w:r>
        <w:rPr>
          <w:rFonts w:ascii="Bookman Old Style" w:hAnsi="Bookman Old Style"/>
          <w:b/>
          <w:sz w:val="24"/>
          <w:szCs w:val="24"/>
        </w:rPr>
        <w:t>ποικιλόθερμοι</w:t>
      </w:r>
      <w:r>
        <w:rPr>
          <w:rFonts w:ascii="Bookman Old Style" w:hAnsi="Bookman Old Style"/>
          <w:sz w:val="24"/>
          <w:szCs w:val="24"/>
        </w:rPr>
        <w:t>. Επιπλέον, ανάλογα με τις περιοχές εξάπλωσής τους, οι οργανισμοί έχουν αναπτύξει κατάλληλες προσαρμογές, ώστε να εκμεταλλεύονται σε βέλτιστο βαθμό το περιβάλλον τους.</w:t>
      </w:r>
    </w:p>
    <w:p w:rsidR="00D26DC0" w:rsidRDefault="00D26DC0">
      <w:pPr>
        <w:spacing w:line="360" w:lineRule="auto"/>
        <w:ind w:firstLine="567"/>
        <w:jc w:val="both"/>
        <w:rPr>
          <w:rFonts w:ascii="Bookman Old Style" w:hAnsi="Bookman Old Style"/>
          <w:sz w:val="24"/>
          <w:szCs w:val="24"/>
        </w:rPr>
      </w:pPr>
    </w:p>
    <w:p w:rsidR="00D26DC0" w:rsidRPr="004335AE" w:rsidRDefault="00CB7F28">
      <w:pPr>
        <w:spacing w:line="360" w:lineRule="auto"/>
        <w:jc w:val="both"/>
        <w:rPr>
          <w:rFonts w:ascii="Bookman Old Style" w:hAnsi="Bookman Old Style"/>
          <w:sz w:val="24"/>
          <w:szCs w:val="24"/>
          <w:u w:val="single"/>
        </w:rPr>
      </w:pPr>
      <w:r>
        <w:rPr>
          <w:rFonts w:ascii="Bookman Old Style" w:hAnsi="Bookman Old Style"/>
          <w:sz w:val="24"/>
          <w:szCs w:val="24"/>
          <w:u w:val="single"/>
        </w:rPr>
        <w:t>Φως</w:t>
      </w:r>
    </w:p>
    <w:p w:rsidR="00D26DC0" w:rsidRDefault="00CB7F28">
      <w:pPr>
        <w:spacing w:line="360" w:lineRule="auto"/>
        <w:jc w:val="both"/>
      </w:pPr>
      <w:r>
        <w:rPr>
          <w:rFonts w:ascii="Bookman Old Style" w:hAnsi="Bookman Old Style"/>
          <w:sz w:val="24"/>
          <w:szCs w:val="24"/>
        </w:rPr>
        <w:t xml:space="preserve">Από την ολική ηλιακή ενέργεια περίπου 50% βρίσκεται στην ορατή περιοχή του φάσματος και η υπόλοιπη στην υπεριώδη (&lt;360 </w:t>
      </w:r>
      <w:r>
        <w:rPr>
          <w:rFonts w:ascii="Bookman Old Style" w:hAnsi="Bookman Old Style"/>
          <w:sz w:val="24"/>
          <w:szCs w:val="24"/>
          <w:lang w:val="en-US"/>
        </w:rPr>
        <w:t>n</w:t>
      </w:r>
      <w:r>
        <w:rPr>
          <w:rFonts w:ascii="Bookman Old Style" w:hAnsi="Bookman Old Style"/>
          <w:sz w:val="24"/>
          <w:szCs w:val="24"/>
        </w:rPr>
        <w:t xml:space="preserve">μ) και υπέρυθρη (&gt;760 </w:t>
      </w:r>
      <w:r>
        <w:rPr>
          <w:rFonts w:ascii="Bookman Old Style" w:hAnsi="Bookman Old Style"/>
          <w:sz w:val="24"/>
          <w:szCs w:val="24"/>
          <w:lang w:val="en-US"/>
        </w:rPr>
        <w:t>n</w:t>
      </w:r>
      <w:r>
        <w:rPr>
          <w:rFonts w:ascii="Bookman Old Style" w:hAnsi="Bookman Old Style"/>
          <w:sz w:val="24"/>
          <w:szCs w:val="24"/>
        </w:rPr>
        <w:t>μ).</w:t>
      </w:r>
    </w:p>
    <w:p w:rsidR="00D26DC0" w:rsidRDefault="00CB7F28">
      <w:pPr>
        <w:spacing w:line="360" w:lineRule="auto"/>
        <w:jc w:val="both"/>
      </w:pPr>
      <w:r>
        <w:rPr>
          <w:rFonts w:ascii="Bookman Old Style" w:hAnsi="Bookman Old Style"/>
          <w:sz w:val="24"/>
          <w:szCs w:val="24"/>
        </w:rPr>
        <w:t xml:space="preserve">Οι έντονες εποχιακές διακυμάνσεις της ηλιακής ενέργειας στις πολικές και εύκρατες περιοχές έχουν θεμελιώδεις βιολογικές επιπτώσεις στους οργανισμούς. Σ' αυτές οφείλονται οι εποχιακές μεταναστεύσεις και οι αλλαγές των ρυθμών φωτοσύνθεσης στους διάφορους τύπους οικοσυστημάτων. Εκτός όμως από τις επιπτώσεις του φωτός στους χερσαίους οργανισμούς, η δίοδος του ηλιακού φωτός εντός του νερού επηρεάζει ιδιαίτερα τους υδρόβιους οργανισμούς. Συγκεκριμένα στο νερό, τη μικρότερη απορρόφηση υφίσταται η κυανή πράσινη ακτινοβολία και τη μεγαλύτερη η ερυθρή και η πορτοκαλί ακτινοβολία. </w:t>
      </w:r>
      <w:r>
        <w:rPr>
          <w:rFonts w:ascii="Bookman Old Style" w:hAnsi="Bookman Old Style"/>
          <w:sz w:val="24"/>
          <w:szCs w:val="24"/>
        </w:rPr>
        <w:lastRenderedPageBreak/>
        <w:t xml:space="preserve">Η συμπεριφορά αυτή του φωτός μέσα στο νερό καθορίζει σε μεγάλο βαθμό τη βιολογία και την οικολογία των υδρόβιων οργανισμών, όπως την κατακόρυφη κατανομή του </w:t>
      </w:r>
      <w:proofErr w:type="spellStart"/>
      <w:r>
        <w:rPr>
          <w:rFonts w:ascii="Bookman Old Style" w:hAnsi="Bookman Old Style"/>
          <w:sz w:val="24"/>
          <w:szCs w:val="24"/>
        </w:rPr>
        <w:t>φυτοπλαγκτού</w:t>
      </w:r>
      <w:proofErr w:type="spellEnd"/>
      <w:r>
        <w:rPr>
          <w:rFonts w:ascii="Bookman Old Style" w:hAnsi="Bookman Old Style"/>
          <w:sz w:val="24"/>
          <w:szCs w:val="24"/>
        </w:rPr>
        <w:t xml:space="preserve"> και της πρωτογενούς παραγωγικότητας, τις </w:t>
      </w:r>
      <w:proofErr w:type="spellStart"/>
      <w:r>
        <w:rPr>
          <w:rFonts w:ascii="Bookman Old Style" w:hAnsi="Bookman Old Style"/>
          <w:sz w:val="24"/>
          <w:szCs w:val="24"/>
        </w:rPr>
        <w:t>ημερονύκτιες</w:t>
      </w:r>
      <w:proofErr w:type="spellEnd"/>
      <w:r>
        <w:rPr>
          <w:rFonts w:ascii="Bookman Old Style" w:hAnsi="Bookman Old Style"/>
          <w:sz w:val="24"/>
          <w:szCs w:val="24"/>
        </w:rPr>
        <w:t xml:space="preserve"> (</w:t>
      </w:r>
      <w:proofErr w:type="spellStart"/>
      <w:r>
        <w:rPr>
          <w:rFonts w:ascii="Bookman Old Style" w:hAnsi="Bookman Old Style"/>
          <w:sz w:val="24"/>
          <w:szCs w:val="24"/>
        </w:rPr>
        <w:t>νυχθήμερες</w:t>
      </w:r>
      <w:proofErr w:type="spellEnd"/>
      <w:r>
        <w:rPr>
          <w:rFonts w:ascii="Bookman Old Style" w:hAnsi="Bookman Old Style"/>
          <w:sz w:val="24"/>
          <w:szCs w:val="24"/>
        </w:rPr>
        <w:t>-</w:t>
      </w:r>
      <w:r>
        <w:rPr>
          <w:rFonts w:ascii="Bookman Old Style" w:hAnsi="Bookman Old Style"/>
          <w:i/>
          <w:iCs/>
          <w:sz w:val="24"/>
          <w:szCs w:val="24"/>
          <w:lang w:val="en-US"/>
        </w:rPr>
        <w:t>diurnal</w:t>
      </w:r>
      <w:r>
        <w:rPr>
          <w:rFonts w:ascii="Bookman Old Style" w:hAnsi="Bookman Old Style"/>
          <w:sz w:val="24"/>
          <w:szCs w:val="24"/>
        </w:rPr>
        <w:t xml:space="preserve">) μεταναστεύσεις ζωικών οργανισμών, τη </w:t>
      </w:r>
      <w:proofErr w:type="spellStart"/>
      <w:r>
        <w:rPr>
          <w:rFonts w:ascii="Bookman Old Style" w:hAnsi="Bookman Old Style"/>
          <w:sz w:val="24"/>
          <w:szCs w:val="24"/>
        </w:rPr>
        <w:t>θερμοζώνωση</w:t>
      </w:r>
      <w:proofErr w:type="spellEnd"/>
      <w:r>
        <w:rPr>
          <w:rFonts w:ascii="Bookman Old Style" w:hAnsi="Bookman Old Style"/>
          <w:sz w:val="24"/>
          <w:szCs w:val="24"/>
        </w:rPr>
        <w:t xml:space="preserve"> των </w:t>
      </w:r>
      <w:proofErr w:type="spellStart"/>
      <w:r>
        <w:rPr>
          <w:rFonts w:ascii="Bookman Old Style" w:hAnsi="Bookman Old Style"/>
          <w:sz w:val="24"/>
          <w:szCs w:val="24"/>
        </w:rPr>
        <w:t>υδατίνων</w:t>
      </w:r>
      <w:proofErr w:type="spellEnd"/>
      <w:r>
        <w:rPr>
          <w:rFonts w:ascii="Bookman Old Style" w:hAnsi="Bookman Old Style"/>
          <w:sz w:val="24"/>
          <w:szCs w:val="24"/>
        </w:rPr>
        <w:t xml:space="preserve"> μαζών, τη δημιουργία ρευμάτων, κ.ά.</w:t>
      </w:r>
    </w:p>
    <w:p w:rsidR="00D26DC0" w:rsidRDefault="00D26DC0">
      <w:pPr>
        <w:spacing w:line="360" w:lineRule="auto"/>
        <w:jc w:val="both"/>
        <w:rPr>
          <w:rFonts w:ascii="Bookman Old Style" w:hAnsi="Bookman Old Style"/>
          <w:sz w:val="24"/>
          <w:szCs w:val="24"/>
          <w:u w:val="single"/>
        </w:rPr>
      </w:pPr>
    </w:p>
    <w:p w:rsidR="00D26DC0" w:rsidRDefault="00CB7F28">
      <w:pPr>
        <w:spacing w:line="360" w:lineRule="auto"/>
        <w:jc w:val="both"/>
        <w:rPr>
          <w:rFonts w:ascii="Bookman Old Style" w:hAnsi="Bookman Old Style"/>
          <w:sz w:val="24"/>
          <w:szCs w:val="24"/>
          <w:u w:val="single"/>
        </w:rPr>
      </w:pPr>
      <w:r>
        <w:rPr>
          <w:rFonts w:ascii="Bookman Old Style" w:hAnsi="Bookman Old Style"/>
          <w:sz w:val="24"/>
          <w:szCs w:val="24"/>
          <w:u w:val="single"/>
        </w:rPr>
        <w:t>Άνεμοι και υδατοπτώσεις</w:t>
      </w:r>
    </w:p>
    <w:p w:rsidR="00D26DC0" w:rsidRDefault="00CB7F28">
      <w:pPr>
        <w:spacing w:line="360" w:lineRule="auto"/>
        <w:jc w:val="both"/>
        <w:rPr>
          <w:rFonts w:ascii="Bookman Old Style" w:hAnsi="Bookman Old Style"/>
          <w:sz w:val="24"/>
          <w:szCs w:val="24"/>
        </w:rPr>
      </w:pPr>
      <w:r>
        <w:rPr>
          <w:rFonts w:ascii="Bookman Old Style" w:hAnsi="Bookman Old Style"/>
          <w:sz w:val="24"/>
          <w:szCs w:val="24"/>
        </w:rPr>
        <w:t>Η ένταση και η διεύθυνση των ανέμων, καθώς και το ποσοστό υδατοπτώσεων αποτελούν σημαντικούς αβιοτικούς παράγοντες για τη βιολογία και την οικολογία των οργανισμών. Οι διαφορές στις προσαρμογές των οργανισμών για τους παράγοντες αυτούς είναι ιδιαίτερα εμφανείς από τις τροπικές μέχρι τις πολικές περιοχές, από τα  μικρά προς τα μεγάλα υψόμετρα, από τις παραλιακές προς τις ηπειρωτικές περιοχές</w:t>
      </w:r>
      <w:r w:rsidR="004335AE">
        <w:rPr>
          <w:rFonts w:ascii="Bookman Old Style" w:hAnsi="Bookman Old Style"/>
          <w:sz w:val="24"/>
          <w:szCs w:val="24"/>
        </w:rPr>
        <w:t>.</w:t>
      </w:r>
    </w:p>
    <w:p w:rsidR="004335AE" w:rsidRDefault="00CB7F28">
      <w:pPr>
        <w:spacing w:line="360" w:lineRule="auto"/>
        <w:jc w:val="both"/>
        <w:rPr>
          <w:rFonts w:ascii="Bookman Old Style" w:hAnsi="Bookman Old Style"/>
          <w:sz w:val="24"/>
          <w:szCs w:val="24"/>
        </w:rPr>
      </w:pPr>
      <w:r>
        <w:rPr>
          <w:rFonts w:ascii="Bookman Old Style" w:hAnsi="Bookman Old Style"/>
          <w:sz w:val="24"/>
          <w:szCs w:val="24"/>
        </w:rPr>
        <w:t xml:space="preserve">Συγκεκριμένα, η ατμοσφαιρική κυκλοφορία (τα συστήματα ανέμων) οφείλεται κυρίως: </w:t>
      </w:r>
    </w:p>
    <w:p w:rsidR="004335AE" w:rsidRDefault="00CB7F28">
      <w:pPr>
        <w:spacing w:line="360" w:lineRule="auto"/>
        <w:jc w:val="both"/>
        <w:rPr>
          <w:rFonts w:ascii="Bookman Old Style" w:hAnsi="Bookman Old Style"/>
          <w:sz w:val="24"/>
          <w:szCs w:val="24"/>
        </w:rPr>
      </w:pPr>
      <w:r>
        <w:rPr>
          <w:rFonts w:ascii="Bookman Old Style" w:hAnsi="Bookman Old Style"/>
          <w:sz w:val="24"/>
          <w:szCs w:val="24"/>
        </w:rPr>
        <w:t xml:space="preserve">α) στην ανισομερή κατανομή της ηλιακής ακτινοβολίας πάνω στην επιφάνεια της γης, η οποία έχει σαν συνέπεια την ανομοιόμορφη θέρμανση του πλανήτη, </w:t>
      </w:r>
    </w:p>
    <w:p w:rsidR="004335AE" w:rsidRDefault="00CB7F28">
      <w:pPr>
        <w:spacing w:line="360" w:lineRule="auto"/>
        <w:jc w:val="both"/>
        <w:rPr>
          <w:rFonts w:ascii="Bookman Old Style" w:hAnsi="Bookman Old Style"/>
          <w:sz w:val="24"/>
          <w:szCs w:val="24"/>
        </w:rPr>
      </w:pPr>
      <w:r>
        <w:rPr>
          <w:rFonts w:ascii="Bookman Old Style" w:hAnsi="Bookman Old Style"/>
          <w:sz w:val="24"/>
          <w:szCs w:val="24"/>
        </w:rPr>
        <w:t xml:space="preserve">β) στην περιστροφή της γης γύρω από τον άξονά της </w:t>
      </w:r>
    </w:p>
    <w:p w:rsidR="004335AE" w:rsidRDefault="00CB7F28">
      <w:pPr>
        <w:spacing w:line="360" w:lineRule="auto"/>
        <w:jc w:val="both"/>
        <w:rPr>
          <w:rFonts w:ascii="Bookman Old Style" w:hAnsi="Bookman Old Style"/>
          <w:sz w:val="24"/>
          <w:szCs w:val="24"/>
        </w:rPr>
      </w:pPr>
      <w:r>
        <w:rPr>
          <w:rFonts w:ascii="Bookman Old Style" w:hAnsi="Bookman Old Style"/>
          <w:sz w:val="24"/>
          <w:szCs w:val="24"/>
        </w:rPr>
        <w:t xml:space="preserve"> γ) στη μεταβολή της σχετικής θέσης γης και ήλιου κατά τη διάρκεια του έτους. </w:t>
      </w:r>
    </w:p>
    <w:p w:rsidR="00D26DC0" w:rsidRDefault="00CB7F28">
      <w:pPr>
        <w:spacing w:line="360" w:lineRule="auto"/>
        <w:jc w:val="both"/>
        <w:rPr>
          <w:rFonts w:ascii="Bookman Old Style" w:hAnsi="Bookman Old Style"/>
          <w:sz w:val="24"/>
          <w:szCs w:val="24"/>
        </w:rPr>
      </w:pPr>
      <w:r>
        <w:rPr>
          <w:rFonts w:ascii="Bookman Old Style" w:hAnsi="Bookman Old Style"/>
          <w:sz w:val="24"/>
          <w:szCs w:val="24"/>
        </w:rPr>
        <w:t>Επιπλέον, η άνιση διανομή των ηπειρωτικών και θαλάσσιων μαζών στο βόρειο και νότιο ημισφαίριο δημιουργεί περαιτέρω παραμορφώσεις της κυκλοφορίας των αέριων μαζών, για τους εξής κυρίως λόγους: η θερμοχωρητικότητα του νερού είναι μεγάλη, έτσι η απώλεια θερμότητας γίνεται βραδύτερα από υδάτινα και ταχύτερα από τα χερσαία συστήματα. Επίσης η υγρασία στις παραθαλάσσιες περιοχές είναι υψηλότερη. Οι ωκεανοί αυξάνουν την υγρασία και τις υδατοπτώσεις και μετριάζουν τις ακραίες θερμοκρασίες των γειτονικών ηπειρωτικών περιοχών.</w:t>
      </w:r>
    </w:p>
    <w:p w:rsidR="00D26DC0" w:rsidRDefault="00D26DC0">
      <w:pPr>
        <w:spacing w:line="360" w:lineRule="auto"/>
        <w:jc w:val="both"/>
        <w:rPr>
          <w:rFonts w:ascii="Bookman Old Style" w:hAnsi="Bookman Old Style"/>
          <w:sz w:val="24"/>
          <w:szCs w:val="24"/>
        </w:rPr>
      </w:pPr>
    </w:p>
    <w:p w:rsidR="00D26DC0" w:rsidRDefault="00D26DC0">
      <w:pPr>
        <w:spacing w:line="360" w:lineRule="auto"/>
        <w:jc w:val="both"/>
        <w:rPr>
          <w:rFonts w:ascii="Bookman Old Style" w:hAnsi="Bookman Old Style"/>
          <w:sz w:val="24"/>
          <w:szCs w:val="24"/>
        </w:rPr>
      </w:pPr>
    </w:p>
    <w:p w:rsidR="00D26DC0" w:rsidRDefault="00CB7F28">
      <w:pPr>
        <w:spacing w:line="360" w:lineRule="auto"/>
        <w:jc w:val="both"/>
        <w:rPr>
          <w:rFonts w:ascii="Bookman Old Style" w:hAnsi="Bookman Old Style"/>
          <w:b/>
          <w:sz w:val="24"/>
          <w:szCs w:val="24"/>
        </w:rPr>
      </w:pPr>
      <w:r>
        <w:rPr>
          <w:rFonts w:ascii="Bookman Old Style" w:hAnsi="Bookman Old Style"/>
          <w:b/>
          <w:sz w:val="24"/>
          <w:szCs w:val="24"/>
        </w:rPr>
        <w:lastRenderedPageBreak/>
        <w:t>ΕΚΤΙΜΗΣΗ ΑΒΙΟΤΙΚΩΝ ΠΑΡΑΜΕΤΡΩΝ</w:t>
      </w:r>
    </w:p>
    <w:p w:rsidR="00D26DC0" w:rsidRDefault="00CB7F28">
      <w:pPr>
        <w:spacing w:line="360" w:lineRule="auto"/>
        <w:jc w:val="both"/>
        <w:rPr>
          <w:rFonts w:ascii="Bookman Old Style" w:hAnsi="Bookman Old Style"/>
          <w:sz w:val="24"/>
          <w:szCs w:val="24"/>
        </w:rPr>
      </w:pPr>
      <w:r>
        <w:rPr>
          <w:rFonts w:ascii="Bookman Old Style" w:hAnsi="Bookman Old Style"/>
          <w:sz w:val="24"/>
          <w:szCs w:val="24"/>
        </w:rPr>
        <w:t xml:space="preserve">Η άσκηση αυτή περιλαμβάνει μια μέθοδο για την εκτίμηση των αβιοτικών παραμέτρων στις υπό μελέτη περιοχές. Στην μέθοδο αυτή θα χρησιμοποιηθούν όργανα χειρός για την εκτίμηση θερμοκρασίας (θερμόμετρο), σχετικής υγρασίας (υγρόμετρο), ηλιακής ενέργειας (φωτόμετρο) και ταχύτητας ανέμου (ανεμόμετρο). </w:t>
      </w:r>
    </w:p>
    <w:p w:rsidR="00D26DC0" w:rsidRDefault="00D26DC0">
      <w:pPr>
        <w:spacing w:line="360" w:lineRule="auto"/>
        <w:ind w:firstLine="567"/>
        <w:jc w:val="both"/>
        <w:rPr>
          <w:rFonts w:ascii="Bookman Old Style" w:hAnsi="Bookman Old Style"/>
          <w:sz w:val="24"/>
          <w:szCs w:val="24"/>
        </w:rPr>
      </w:pPr>
    </w:p>
    <w:p w:rsidR="00D26DC0" w:rsidRDefault="00CB7F28">
      <w:pPr>
        <w:spacing w:line="360" w:lineRule="auto"/>
        <w:jc w:val="both"/>
        <w:rPr>
          <w:rFonts w:ascii="Bookman Old Style" w:hAnsi="Bookman Old Style"/>
          <w:sz w:val="24"/>
          <w:szCs w:val="24"/>
          <w:u w:val="single"/>
        </w:rPr>
      </w:pPr>
      <w:r>
        <w:rPr>
          <w:rFonts w:ascii="Bookman Old Style" w:hAnsi="Bookman Old Style"/>
          <w:sz w:val="24"/>
          <w:szCs w:val="24"/>
          <w:u w:val="single"/>
        </w:rPr>
        <w:t>Α. Όργανα χειρός</w:t>
      </w:r>
    </w:p>
    <w:p w:rsidR="00D26DC0" w:rsidRDefault="00CB7F28">
      <w:pPr>
        <w:spacing w:line="360" w:lineRule="auto"/>
        <w:jc w:val="both"/>
      </w:pPr>
      <w:r>
        <w:rPr>
          <w:rFonts w:ascii="Bookman Old Style" w:hAnsi="Bookman Old Style"/>
          <w:sz w:val="24"/>
          <w:szCs w:val="24"/>
        </w:rPr>
        <w:t xml:space="preserve">Η κάθε εργαστηριακή ομάδα (τριμελής ή τετραμελής) θα επιλέξει δύο φυτικά είδη, με διαφορετικό συνδυασμό για την κάθε ομάδα (π.χ. Χαρουπιά- Θυμάρι η πρώτη, χαρουπιά-ελιά η </w:t>
      </w:r>
      <w:proofErr w:type="spellStart"/>
      <w:r>
        <w:rPr>
          <w:rFonts w:ascii="Bookman Old Style" w:hAnsi="Bookman Old Style"/>
          <w:sz w:val="24"/>
          <w:szCs w:val="24"/>
        </w:rPr>
        <w:t>δεύτερη,κ.λ.π</w:t>
      </w:r>
      <w:proofErr w:type="spellEnd"/>
      <w:r>
        <w:rPr>
          <w:rFonts w:ascii="Bookman Old Style" w:hAnsi="Bookman Old Style"/>
          <w:sz w:val="24"/>
          <w:szCs w:val="24"/>
        </w:rPr>
        <w:t xml:space="preserve">). Για κάθε είδος θα μετρήσει κάτω από την κόμη πέντε ατόμων τέσσερις αβιοτικές παραμέτρους: </w:t>
      </w:r>
      <w:r>
        <w:rPr>
          <w:rFonts w:ascii="Bookman Old Style" w:hAnsi="Bookman Old Style"/>
          <w:b/>
          <w:sz w:val="24"/>
          <w:szCs w:val="24"/>
        </w:rPr>
        <w:t>θερμοκρασία</w:t>
      </w:r>
      <w:r>
        <w:rPr>
          <w:rFonts w:ascii="Bookman Old Style" w:hAnsi="Bookman Old Style"/>
          <w:sz w:val="24"/>
          <w:szCs w:val="24"/>
        </w:rPr>
        <w:t xml:space="preserve"> σε βαθμούς Κελσίου, </w:t>
      </w:r>
      <w:r>
        <w:rPr>
          <w:rFonts w:ascii="Bookman Old Style" w:hAnsi="Bookman Old Style"/>
          <w:b/>
          <w:sz w:val="24"/>
          <w:szCs w:val="24"/>
        </w:rPr>
        <w:t>σχετική υγρασία</w:t>
      </w:r>
      <w:r>
        <w:rPr>
          <w:rFonts w:ascii="Bookman Old Style" w:hAnsi="Bookman Old Style"/>
          <w:sz w:val="24"/>
          <w:szCs w:val="24"/>
        </w:rPr>
        <w:t xml:space="preserve"> σε % του κορεσμένου, </w:t>
      </w:r>
      <w:r>
        <w:rPr>
          <w:rFonts w:ascii="Bookman Old Style" w:hAnsi="Bookman Old Style"/>
          <w:b/>
          <w:sz w:val="24"/>
          <w:szCs w:val="24"/>
        </w:rPr>
        <w:t>ηλιακή ακτινοβολία</w:t>
      </w:r>
      <w:r>
        <w:rPr>
          <w:rFonts w:ascii="Bookman Old Style" w:hAnsi="Bookman Old Style"/>
          <w:sz w:val="24"/>
          <w:szCs w:val="24"/>
        </w:rPr>
        <w:t xml:space="preserve"> σε </w:t>
      </w:r>
      <w:r>
        <w:rPr>
          <w:rFonts w:ascii="Bookman Old Style" w:hAnsi="Bookman Old Style"/>
          <w:sz w:val="24"/>
          <w:szCs w:val="24"/>
          <w:lang w:val="en-US"/>
        </w:rPr>
        <w:t>lux</w:t>
      </w:r>
      <w:r>
        <w:rPr>
          <w:rFonts w:ascii="Bookman Old Style" w:hAnsi="Bookman Old Style"/>
          <w:sz w:val="24"/>
          <w:szCs w:val="24"/>
        </w:rPr>
        <w:t xml:space="preserve"> και </w:t>
      </w:r>
      <w:r>
        <w:rPr>
          <w:rFonts w:ascii="Bookman Old Style" w:hAnsi="Bookman Old Style"/>
          <w:b/>
          <w:sz w:val="24"/>
          <w:szCs w:val="24"/>
        </w:rPr>
        <w:t>ταχύτητα ανέμου</w:t>
      </w:r>
      <w:r>
        <w:rPr>
          <w:rFonts w:ascii="Bookman Old Style" w:hAnsi="Bookman Old Style"/>
          <w:sz w:val="24"/>
          <w:szCs w:val="24"/>
        </w:rPr>
        <w:t xml:space="preserve"> σε μέτρα ανά δευτερόλεπτο, ενώ θα βρεθούν και οι μέσοι όροι για την κάθε παράμετρο, στο κάθε φυτικό είδος.</w:t>
      </w:r>
    </w:p>
    <w:p w:rsidR="00D26DC0" w:rsidRDefault="00D26DC0">
      <w:pPr>
        <w:ind w:firstLine="567"/>
        <w:jc w:val="both"/>
        <w:rPr>
          <w:rFonts w:ascii="Bookman Old Style" w:hAnsi="Bookman Old Style"/>
          <w:sz w:val="24"/>
          <w:szCs w:val="24"/>
        </w:rPr>
      </w:pPr>
      <w:bookmarkStart w:id="0" w:name="_GoBack"/>
      <w:bookmarkEnd w:id="0"/>
    </w:p>
    <w:sectPr w:rsidR="00D26DC0">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6C60" w:rsidRDefault="00826C60">
      <w:r>
        <w:separator/>
      </w:r>
    </w:p>
  </w:endnote>
  <w:endnote w:type="continuationSeparator" w:id="0">
    <w:p w:rsidR="00826C60" w:rsidRDefault="00826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6C60" w:rsidRDefault="00826C60">
      <w:r>
        <w:rPr>
          <w:color w:val="000000"/>
        </w:rPr>
        <w:separator/>
      </w:r>
    </w:p>
  </w:footnote>
  <w:footnote w:type="continuationSeparator" w:id="0">
    <w:p w:rsidR="00826C60" w:rsidRDefault="00826C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26DC0"/>
    <w:rsid w:val="00213355"/>
    <w:rsid w:val="0029617E"/>
    <w:rsid w:val="004335AE"/>
    <w:rsid w:val="00826C60"/>
    <w:rsid w:val="00966D60"/>
    <w:rsid w:val="00CB7F28"/>
    <w:rsid w:val="00D26D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B81E4"/>
  <w15:docId w15:val="{81B35B0F-3606-4A51-81C9-C3ED5A7A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l-G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pPr>
      <w:suppressAutoHyphens/>
      <w:spacing w:after="0" w:line="240" w:lineRule="auto"/>
    </w:pPr>
    <w:rPr>
      <w:rFonts w:ascii="Times New Roman" w:eastAsia="Times New Roman" w:hAnsi="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spacing w:after="200" w:line="276" w:lineRule="auto"/>
      <w:ind w:left="720"/>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824</Words>
  <Characters>4698</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iosifina</dc:creator>
  <cp:lastModifiedBy>pauloschristofi@gmail.com</cp:lastModifiedBy>
  <cp:revision>3</cp:revision>
  <dcterms:created xsi:type="dcterms:W3CDTF">2016-09-23T09:46:00Z</dcterms:created>
  <dcterms:modified xsi:type="dcterms:W3CDTF">2019-09-18T09:35:00Z</dcterms:modified>
</cp:coreProperties>
</file>